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BF5" w:rsidRDefault="009F3BF5" w:rsidP="009F3BF5">
      <w:pPr>
        <w:pStyle w:val="HeadHatzaotHok"/>
        <w:keepNext w:val="0"/>
        <w:keepLines w:val="0"/>
        <w:rPr>
          <w:rtl/>
        </w:rPr>
      </w:pPr>
      <w:r>
        <w:rPr>
          <w:rFonts w:hint="cs"/>
          <w:rtl/>
        </w:rPr>
        <w:t>תזכיר</w:t>
      </w:r>
      <w:r>
        <w:rPr>
          <w:rtl/>
        </w:rPr>
        <w:t xml:space="preserve"> </w:t>
      </w:r>
      <w:r w:rsidRPr="00A55D68">
        <w:rPr>
          <w:rtl/>
        </w:rPr>
        <w:t>חוק התוכנית הכלכלית לשנת ה</w:t>
      </w:r>
      <w:r>
        <w:rPr>
          <w:rFonts w:hint="cs"/>
          <w:rtl/>
        </w:rPr>
        <w:t>כ</w:t>
      </w:r>
      <w:r w:rsidRPr="00A55D68">
        <w:rPr>
          <w:rtl/>
        </w:rPr>
        <w:t>ספים 2015 (תיקוני חקיקה)</w:t>
      </w:r>
      <w:r>
        <w:rPr>
          <w:rFonts w:hint="cs"/>
          <w:rtl/>
        </w:rPr>
        <w:t>, התשע"ד-2014</w:t>
      </w:r>
      <w:r>
        <w:rPr>
          <w:rtl/>
        </w:rPr>
        <w:t xml:space="preserve"> פרק __'</w:t>
      </w:r>
      <w:r>
        <w:rPr>
          <w:rFonts w:hint="cs"/>
          <w:rtl/>
        </w:rPr>
        <w:t>:</w:t>
      </w:r>
      <w:r w:rsidRPr="00A55D68">
        <w:rPr>
          <w:rtl/>
        </w:rPr>
        <w:t xml:space="preserve"> מסים</w:t>
      </w:r>
    </w:p>
    <w:p w:rsidR="000D3858" w:rsidRPr="00815D33" w:rsidRDefault="000D3858" w:rsidP="000D3858">
      <w:pPr>
        <w:tabs>
          <w:tab w:val="left" w:pos="624"/>
          <w:tab w:val="left" w:pos="1021"/>
          <w:tab w:val="left" w:pos="1474"/>
          <w:tab w:val="left" w:pos="1928"/>
          <w:tab w:val="left" w:pos="2381"/>
          <w:tab w:val="left" w:pos="2835"/>
        </w:tabs>
        <w:suppressAutoHyphens/>
        <w:adjustRightInd/>
        <w:spacing w:before="0" w:line="360" w:lineRule="auto"/>
        <w:ind w:left="141" w:right="1134" w:firstLine="0"/>
        <w:jc w:val="center"/>
        <w:textAlignment w:val="auto"/>
        <w:outlineLvl w:val="0"/>
        <w:rPr>
          <w:rFonts w:ascii="Times New Roman" w:eastAsia="Times New Roman" w:hAnsi="Times New Roman" w:cs="David"/>
          <w:bCs/>
          <w:noProof/>
          <w:color w:val="auto"/>
          <w:spacing w:val="0"/>
          <w:sz w:val="28"/>
          <w:szCs w:val="28"/>
          <w:u w:val="single"/>
          <w:rtl/>
          <w:lang w:eastAsia="he-IL"/>
        </w:rPr>
      </w:pPr>
    </w:p>
    <w:p w:rsidR="000D3858" w:rsidRPr="009F3BF5" w:rsidRDefault="000D3858" w:rsidP="00FA53BF">
      <w:pPr>
        <w:pStyle w:val="af0"/>
        <w:numPr>
          <w:ilvl w:val="0"/>
          <w:numId w:val="22"/>
        </w:numPr>
        <w:tabs>
          <w:tab w:val="left" w:pos="624"/>
          <w:tab w:val="left" w:pos="1021"/>
          <w:tab w:val="left" w:pos="1474"/>
          <w:tab w:val="left" w:pos="1928"/>
          <w:tab w:val="left" w:pos="2381"/>
          <w:tab w:val="left" w:pos="2835"/>
        </w:tabs>
        <w:suppressAutoHyphens/>
        <w:spacing w:line="360" w:lineRule="auto"/>
        <w:outlineLvl w:val="0"/>
        <w:rPr>
          <w:rFonts w:ascii="Times New Roman" w:hAnsi="Times New Roman" w:cs="David"/>
          <w:bCs/>
          <w:noProof/>
          <w:sz w:val="26"/>
          <w:szCs w:val="26"/>
          <w:u w:val="single"/>
          <w:rtl/>
        </w:rPr>
      </w:pPr>
      <w:r w:rsidRPr="009F3BF5">
        <w:rPr>
          <w:rFonts w:ascii="Times New Roman" w:hAnsi="Times New Roman" w:cs="David" w:hint="cs"/>
          <w:bCs/>
          <w:noProof/>
          <w:sz w:val="26"/>
          <w:szCs w:val="26"/>
          <w:u w:val="single"/>
          <w:rtl/>
        </w:rPr>
        <w:t xml:space="preserve">שם החוק המוצע </w:t>
      </w:r>
    </w:p>
    <w:p w:rsidR="000D3858" w:rsidRPr="00B54456" w:rsidRDefault="009F3BF5" w:rsidP="009F3BF5">
      <w:pPr>
        <w:pStyle w:val="HeadHatzaotHok"/>
        <w:keepNext w:val="0"/>
        <w:keepLines w:val="0"/>
        <w:jc w:val="both"/>
        <w:rPr>
          <w:b w:val="0"/>
          <w:bCs w:val="0"/>
          <w:sz w:val="24"/>
          <w:szCs w:val="24"/>
          <w:rtl/>
        </w:rPr>
      </w:pPr>
      <w:r w:rsidRPr="00B54456">
        <w:rPr>
          <w:rFonts w:hint="cs"/>
          <w:b w:val="0"/>
          <w:bCs w:val="0"/>
          <w:sz w:val="24"/>
          <w:szCs w:val="24"/>
          <w:rtl/>
        </w:rPr>
        <w:t xml:space="preserve">תזכיר </w:t>
      </w:r>
      <w:r w:rsidR="000D3858" w:rsidRPr="00B54456">
        <w:rPr>
          <w:b w:val="0"/>
          <w:bCs w:val="0"/>
          <w:sz w:val="24"/>
          <w:szCs w:val="24"/>
          <w:rtl/>
        </w:rPr>
        <w:t>חוק התוכנ</w:t>
      </w:r>
      <w:bookmarkStart w:id="0" w:name="_GoBack"/>
      <w:bookmarkEnd w:id="0"/>
      <w:r w:rsidR="000D3858" w:rsidRPr="00B54456">
        <w:rPr>
          <w:b w:val="0"/>
          <w:bCs w:val="0"/>
          <w:sz w:val="24"/>
          <w:szCs w:val="24"/>
          <w:rtl/>
        </w:rPr>
        <w:t>ית הכלכלית לשנת ה</w:t>
      </w:r>
      <w:r w:rsidR="000D3858" w:rsidRPr="00B54456">
        <w:rPr>
          <w:rFonts w:hint="cs"/>
          <w:b w:val="0"/>
          <w:bCs w:val="0"/>
          <w:sz w:val="24"/>
          <w:szCs w:val="24"/>
          <w:rtl/>
        </w:rPr>
        <w:t>כ</w:t>
      </w:r>
      <w:r w:rsidR="000D3858" w:rsidRPr="00B54456">
        <w:rPr>
          <w:b w:val="0"/>
          <w:bCs w:val="0"/>
          <w:sz w:val="24"/>
          <w:szCs w:val="24"/>
          <w:rtl/>
        </w:rPr>
        <w:t>ספים 2015 (תיקוני חקיקה)</w:t>
      </w:r>
      <w:r w:rsidRPr="00B54456">
        <w:rPr>
          <w:rFonts w:hint="cs"/>
          <w:b w:val="0"/>
          <w:bCs w:val="0"/>
          <w:sz w:val="24"/>
          <w:szCs w:val="24"/>
          <w:rtl/>
        </w:rPr>
        <w:t>, התשע"ד-2014</w:t>
      </w:r>
      <w:r w:rsidRPr="00B54456">
        <w:rPr>
          <w:b w:val="0"/>
          <w:bCs w:val="0"/>
          <w:sz w:val="24"/>
          <w:szCs w:val="24"/>
          <w:rtl/>
        </w:rPr>
        <w:t xml:space="preserve"> פרק __'</w:t>
      </w:r>
      <w:r w:rsidRPr="00B54456">
        <w:rPr>
          <w:rFonts w:hint="cs"/>
          <w:b w:val="0"/>
          <w:bCs w:val="0"/>
          <w:sz w:val="24"/>
          <w:szCs w:val="24"/>
          <w:rtl/>
        </w:rPr>
        <w:t>:</w:t>
      </w:r>
      <w:r w:rsidR="000D3858" w:rsidRPr="00B54456">
        <w:rPr>
          <w:b w:val="0"/>
          <w:bCs w:val="0"/>
          <w:sz w:val="24"/>
          <w:szCs w:val="24"/>
          <w:rtl/>
        </w:rPr>
        <w:t xml:space="preserve"> מסים</w:t>
      </w:r>
    </w:p>
    <w:p w:rsidR="000D3858" w:rsidRDefault="000D3858" w:rsidP="000D3858">
      <w:pPr>
        <w:pStyle w:val="HeadMitparsemetBaze"/>
        <w:keepNext w:val="0"/>
        <w:keepLines w:val="0"/>
        <w:pageBreakBefore w:val="0"/>
        <w:spacing w:before="0"/>
        <w:outlineLvl w:val="0"/>
        <w:rPr>
          <w:b w:val="0"/>
          <w:bCs w:val="0"/>
          <w:rtl/>
        </w:rPr>
      </w:pPr>
    </w:p>
    <w:p w:rsidR="009F3BF5" w:rsidRPr="009F3BF5" w:rsidRDefault="009F3BF5" w:rsidP="009F3BF5">
      <w:pPr>
        <w:pStyle w:val="af0"/>
        <w:numPr>
          <w:ilvl w:val="0"/>
          <w:numId w:val="22"/>
        </w:numPr>
        <w:tabs>
          <w:tab w:val="left" w:pos="624"/>
          <w:tab w:val="left" w:pos="1021"/>
          <w:tab w:val="left" w:pos="1474"/>
          <w:tab w:val="left" w:pos="1928"/>
          <w:tab w:val="left" w:pos="2381"/>
          <w:tab w:val="left" w:pos="2835"/>
        </w:tabs>
        <w:suppressAutoHyphens/>
        <w:spacing w:after="240" w:line="360" w:lineRule="auto"/>
        <w:outlineLvl w:val="0"/>
        <w:rPr>
          <w:rFonts w:ascii="Times New Roman" w:hAnsi="Times New Roman" w:cs="David"/>
          <w:bCs/>
          <w:noProof/>
          <w:sz w:val="26"/>
          <w:szCs w:val="26"/>
          <w:u w:val="single"/>
          <w:rtl/>
        </w:rPr>
      </w:pPr>
      <w:r w:rsidRPr="009F3BF5">
        <w:rPr>
          <w:rFonts w:ascii="Times New Roman" w:hAnsi="Times New Roman" w:cs="David" w:hint="cs"/>
          <w:bCs/>
          <w:noProof/>
          <w:sz w:val="26"/>
          <w:szCs w:val="26"/>
          <w:u w:val="single"/>
          <w:rtl/>
        </w:rPr>
        <w:t>עיקרי החוק המוצע</w:t>
      </w:r>
    </w:p>
    <w:p w:rsidR="000D3858" w:rsidRPr="009F3BF5" w:rsidRDefault="000D3858" w:rsidP="000D3858">
      <w:pPr>
        <w:pStyle w:val="Hesber1st"/>
        <w:rPr>
          <w:sz w:val="24"/>
          <w:szCs w:val="24"/>
        </w:rPr>
      </w:pPr>
      <w:r w:rsidRPr="009F3BF5">
        <w:rPr>
          <w:rFonts w:ascii="Times New Roman" w:eastAsia="Times New Roman" w:hAnsi="Times New Roman" w:hint="cs"/>
          <w:b/>
          <w:noProof/>
          <w:color w:val="auto"/>
          <w:sz w:val="24"/>
          <w:szCs w:val="24"/>
          <w:rtl/>
          <w:lang w:eastAsia="he-IL"/>
        </w:rPr>
        <w:t>במסגרת פרק המסים, שהינו חלק מהצעת חוק התכנית הכלכלית לשנת הכספים 2015, מוצע להתמקד בסתימת פרצות מס הגורמות לאבדן להכנסות המדינה, ולהגדלת  אי השוויון. לפיכך, מוצע, למשל, לשנות את אופן המיסוי על חברות בית</w:t>
      </w:r>
      <w:r w:rsidRPr="009F3BF5">
        <w:rPr>
          <w:rFonts w:hint="cs"/>
          <w:sz w:val="24"/>
          <w:szCs w:val="24"/>
          <w:rtl/>
          <w:lang w:eastAsia="en-US"/>
        </w:rPr>
        <w:t xml:space="preserve">. קיימת מטרה, שהוגדרה על ידי הממשלה כמטרה חשובה ביותר,  </w:t>
      </w:r>
      <w:r w:rsidRPr="009F3BF5">
        <w:rPr>
          <w:sz w:val="24"/>
          <w:szCs w:val="24"/>
          <w:rtl/>
          <w:lang w:eastAsia="en-US"/>
        </w:rPr>
        <w:t>בהחלטה מס' 3756</w:t>
      </w:r>
      <w:r w:rsidRPr="009F3BF5">
        <w:rPr>
          <w:rFonts w:hint="cs"/>
          <w:sz w:val="24"/>
          <w:szCs w:val="24"/>
          <w:rtl/>
          <w:lang w:eastAsia="en-US"/>
        </w:rPr>
        <w:t xml:space="preserve"> מיום 9 באוקטובר 2011, להמשיך ולהילחם בתופעת ההון השחור, שהיא תופעה נרחבת הפוגעת בגביית המסים, בצדק החלוקתי ובשלטון החוק. לפיכך </w:t>
      </w:r>
      <w:r w:rsidRPr="009F3BF5">
        <w:rPr>
          <w:sz w:val="24"/>
          <w:szCs w:val="24"/>
          <w:rtl/>
          <w:lang w:eastAsia="en-US"/>
        </w:rPr>
        <w:t>מוצע להרחיב את חובת הדיווח מכוח סעיף 131 לפקודת מס הכנסה</w:t>
      </w:r>
      <w:r w:rsidRPr="009F3BF5">
        <w:rPr>
          <w:rFonts w:hint="cs"/>
          <w:sz w:val="24"/>
          <w:szCs w:val="24"/>
          <w:rtl/>
          <w:lang w:eastAsia="en-US"/>
        </w:rPr>
        <w:t xml:space="preserve"> (להלן</w:t>
      </w:r>
      <w:r w:rsidR="00EC5644" w:rsidRPr="009F3BF5">
        <w:rPr>
          <w:rFonts w:hint="cs"/>
          <w:sz w:val="24"/>
          <w:szCs w:val="24"/>
          <w:rtl/>
          <w:lang w:eastAsia="en-US"/>
        </w:rPr>
        <w:t xml:space="preserve"> -</w:t>
      </w:r>
      <w:r w:rsidRPr="009F3BF5">
        <w:rPr>
          <w:rFonts w:hint="cs"/>
          <w:sz w:val="24"/>
          <w:szCs w:val="24"/>
          <w:rtl/>
          <w:lang w:eastAsia="en-US"/>
        </w:rPr>
        <w:t xml:space="preserve"> הפקודה)</w:t>
      </w:r>
      <w:r w:rsidRPr="009F3BF5">
        <w:rPr>
          <w:sz w:val="24"/>
          <w:szCs w:val="24"/>
          <w:rtl/>
          <w:lang w:eastAsia="en-US"/>
        </w:rPr>
        <w:t xml:space="preserve"> </w:t>
      </w:r>
      <w:r w:rsidRPr="009F3BF5">
        <w:rPr>
          <w:rFonts w:hint="cs"/>
          <w:sz w:val="24"/>
          <w:szCs w:val="24"/>
          <w:rtl/>
          <w:lang w:eastAsia="en-US"/>
        </w:rPr>
        <w:t>ובכך</w:t>
      </w:r>
      <w:r w:rsidRPr="009F3BF5">
        <w:rPr>
          <w:sz w:val="24"/>
          <w:szCs w:val="24"/>
          <w:rtl/>
          <w:lang w:eastAsia="en-US"/>
        </w:rPr>
        <w:t xml:space="preserve"> להרחיב את בסיס המידע הנמצא בידי רשות המיסים</w:t>
      </w:r>
      <w:r w:rsidRPr="009F3BF5">
        <w:rPr>
          <w:rFonts w:hint="cs"/>
          <w:sz w:val="24"/>
          <w:szCs w:val="24"/>
          <w:rtl/>
          <w:lang w:eastAsia="en-US"/>
        </w:rPr>
        <w:t>, ולהגביר את האפשרות לגביית מס אמת.</w:t>
      </w:r>
      <w:r w:rsidRPr="009F3BF5">
        <w:rPr>
          <w:rFonts w:ascii="Times New Roman" w:eastAsia="Times New Roman" w:hAnsi="Times New Roman" w:hint="cs"/>
          <w:b/>
          <w:noProof/>
          <w:color w:val="auto"/>
          <w:sz w:val="24"/>
          <w:szCs w:val="24"/>
          <w:highlight w:val="yellow"/>
          <w:rtl/>
          <w:lang w:eastAsia="he-IL"/>
        </w:rPr>
        <w:t xml:space="preserve"> </w:t>
      </w:r>
    </w:p>
    <w:p w:rsidR="000D3858" w:rsidRDefault="000D3858" w:rsidP="000D3858">
      <w:pPr>
        <w:tabs>
          <w:tab w:val="left" w:pos="624"/>
          <w:tab w:val="left" w:pos="1021"/>
          <w:tab w:val="left" w:pos="1474"/>
          <w:tab w:val="left" w:pos="1928"/>
          <w:tab w:val="left" w:pos="2381"/>
          <w:tab w:val="left" w:pos="2835"/>
        </w:tabs>
        <w:suppressAutoHyphens/>
        <w:adjustRightInd/>
        <w:spacing w:before="0" w:line="360" w:lineRule="auto"/>
        <w:ind w:left="141" w:firstLine="0"/>
        <w:textAlignment w:val="auto"/>
        <w:outlineLvl w:val="0"/>
        <w:rPr>
          <w:rtl/>
        </w:rPr>
      </w:pP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מוצע לתקן את </w:t>
      </w:r>
      <w:r w:rsidR="00D3013D" w:rsidRPr="009F3BF5">
        <w:rPr>
          <w:rFonts w:ascii="Times New Roman" w:eastAsia="Times New Roman" w:hAnsi="Times New Roman" w:hint="cs"/>
          <w:b/>
          <w:noProof/>
          <w:color w:val="auto"/>
          <w:sz w:val="24"/>
          <w:szCs w:val="24"/>
          <w:rtl/>
          <w:lang w:eastAsia="he-IL"/>
        </w:rPr>
        <w:t xml:space="preserve">הפקודה </w:t>
      </w:r>
      <w:r w:rsidRPr="009F3BF5">
        <w:rPr>
          <w:rFonts w:ascii="Times New Roman" w:eastAsia="Times New Roman" w:hAnsi="Times New Roman" w:hint="cs"/>
          <w:b/>
          <w:noProof/>
          <w:color w:val="auto"/>
          <w:sz w:val="24"/>
          <w:szCs w:val="24"/>
          <w:rtl/>
          <w:lang w:eastAsia="he-IL"/>
        </w:rPr>
        <w:t>באופן שיסדיר את היבטי המיסוי של תשלומים המתקבלים</w:t>
      </w:r>
      <w:r w:rsidR="00D3013D" w:rsidRPr="009F3BF5">
        <w:rPr>
          <w:rFonts w:ascii="Times New Roman" w:eastAsia="Times New Roman" w:hAnsi="Times New Roman" w:hint="cs"/>
          <w:b/>
          <w:noProof/>
          <w:color w:val="auto"/>
          <w:sz w:val="24"/>
          <w:szCs w:val="24"/>
          <w:rtl/>
          <w:lang w:eastAsia="he-IL"/>
        </w:rPr>
        <w:t xml:space="preserve">  בידי עובד </w:t>
      </w:r>
      <w:r w:rsidRPr="009F3BF5">
        <w:rPr>
          <w:rFonts w:ascii="Times New Roman" w:eastAsia="Times New Roman" w:hAnsi="Times New Roman" w:hint="cs"/>
          <w:b/>
          <w:noProof/>
          <w:color w:val="auto"/>
          <w:sz w:val="24"/>
          <w:szCs w:val="24"/>
          <w:rtl/>
          <w:lang w:eastAsia="he-IL"/>
        </w:rPr>
        <w:t>במסגרת סיום יחסי עובד-מעביד, או בידי נותן שירותים במועד הפסקת מתן שירותים, או בידי בעל שליטה אגב מכירת מניות, לרבות תשלומים עבור "אי-תחרות"</w:t>
      </w:r>
      <w:r w:rsidR="004E7702" w:rsidRPr="009F3BF5">
        <w:rPr>
          <w:rFonts w:ascii="Times New Roman" w:eastAsia="Times New Roman" w:hAnsi="Times New Roman" w:hint="cs"/>
          <w:b/>
          <w:noProof/>
          <w:color w:val="auto"/>
          <w:sz w:val="24"/>
          <w:szCs w:val="24"/>
          <w:rtl/>
          <w:lang w:eastAsia="he-IL"/>
        </w:rPr>
        <w:t>, לפי הענ</w:t>
      </w:r>
      <w:r w:rsidR="00EC5644" w:rsidRPr="009F3BF5">
        <w:rPr>
          <w:rFonts w:ascii="Times New Roman" w:eastAsia="Times New Roman" w:hAnsi="Times New Roman" w:hint="cs"/>
          <w:b/>
          <w:noProof/>
          <w:color w:val="auto"/>
          <w:sz w:val="24"/>
          <w:szCs w:val="24"/>
          <w:rtl/>
          <w:lang w:eastAsia="he-IL"/>
        </w:rPr>
        <w:t>י</w:t>
      </w:r>
      <w:r w:rsidR="004E7702" w:rsidRPr="009F3BF5">
        <w:rPr>
          <w:rFonts w:ascii="Times New Roman" w:eastAsia="Times New Roman" w:hAnsi="Times New Roman" w:hint="cs"/>
          <w:b/>
          <w:noProof/>
          <w:color w:val="auto"/>
          <w:sz w:val="24"/>
          <w:szCs w:val="24"/>
          <w:rtl/>
          <w:lang w:eastAsia="he-IL"/>
        </w:rPr>
        <w:t>ין</w:t>
      </w:r>
      <w:r w:rsidR="00EC5644" w:rsidRPr="009F3BF5">
        <w:rPr>
          <w:rFonts w:ascii="Times New Roman" w:eastAsia="Times New Roman" w:hAnsi="Times New Roman" w:hint="cs"/>
          <w:b/>
          <w:noProof/>
          <w:color w:val="auto"/>
          <w:sz w:val="24"/>
          <w:szCs w:val="24"/>
          <w:rtl/>
          <w:lang w:eastAsia="he-IL"/>
        </w:rPr>
        <w:t>.</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eastAsia"/>
          <w:b/>
          <w:noProof/>
          <w:color w:val="auto"/>
          <w:sz w:val="24"/>
          <w:szCs w:val="24"/>
          <w:rtl/>
          <w:lang w:eastAsia="he-IL"/>
        </w:rPr>
        <w:t>כמו</w:t>
      </w:r>
      <w:r w:rsidRPr="009F3BF5">
        <w:rPr>
          <w:rFonts w:ascii="Times New Roman" w:eastAsia="Times New Roman" w:hAnsi="Times New Roman"/>
          <w:b/>
          <w:noProof/>
          <w:color w:val="auto"/>
          <w:sz w:val="24"/>
          <w:szCs w:val="24"/>
          <w:rtl/>
          <w:lang w:eastAsia="he-IL"/>
        </w:rPr>
        <w:t xml:space="preserve"> כן</w:t>
      </w:r>
      <w:r w:rsidRPr="009F3BF5">
        <w:rPr>
          <w:rFonts w:ascii="Times New Roman" w:eastAsia="Times New Roman" w:hAnsi="Times New Roman" w:hint="cs"/>
          <w:b/>
          <w:noProof/>
          <w:color w:val="auto"/>
          <w:sz w:val="24"/>
          <w:szCs w:val="24"/>
          <w:rtl/>
          <w:lang w:eastAsia="he-IL"/>
        </w:rPr>
        <w:t>, מוצע לבצע תיקונים במודל המיסוי של חברת בית כהגדרתה בסעיף 64 לפקודה כדי לסגור פרצות מס ולמנוע תכנוני מס הגורמים להפסד מס לאוצר המדינה.</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בנוסף, מוצע להרחיב את חובות הדיווח הקבועות היום בסעיף 131 לפקודה, באופן שיכללו חובת הגשת דוח שנתי גם על ידי נהנה בנאמנות</w:t>
      </w:r>
      <w:r w:rsidR="000A42E7"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כהגדרת מונחים אלה בסעיף 75ג לפקודה</w:t>
      </w:r>
      <w:r w:rsidR="000A42E7"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על ידי מי שמתקיימות בו החזקות הקבועות בהגדרת "תושב ישראל" שבסעיף 1 לפקודה  ועל ידי יחיד שהעביר לחוץ לארץ בשנת המס, במצטבר, סכום של חצי מיליון ₪ או יותר. </w:t>
      </w:r>
    </w:p>
    <w:p w:rsidR="000D3858" w:rsidRDefault="000D3858" w:rsidP="000D3858">
      <w:pPr>
        <w:pStyle w:val="Hesber1st"/>
        <w:tabs>
          <w:tab w:val="clear" w:pos="680"/>
        </w:tabs>
        <w:rPr>
          <w:rtl/>
        </w:rPr>
      </w:pPr>
    </w:p>
    <w:p w:rsidR="000D3858" w:rsidRDefault="000D3858" w:rsidP="000D3858">
      <w:pPr>
        <w:pStyle w:val="Hesber1st"/>
        <w:tabs>
          <w:tab w:val="clear" w:pos="680"/>
        </w:tabs>
        <w:rPr>
          <w:b/>
          <w:bCs/>
          <w:u w:val="single"/>
          <w:rtl/>
        </w:rPr>
      </w:pPr>
      <w:r>
        <w:rPr>
          <w:rFonts w:hint="eastAsia"/>
          <w:b/>
          <w:bCs/>
          <w:u w:val="single"/>
          <w:rtl/>
        </w:rPr>
        <w:t>לסעיף</w:t>
      </w:r>
      <w:r>
        <w:rPr>
          <w:b/>
          <w:bCs/>
          <w:u w:val="single"/>
          <w:rtl/>
        </w:rPr>
        <w:t xml:space="preserve"> 1</w:t>
      </w:r>
    </w:p>
    <w:p w:rsidR="000D3858" w:rsidRDefault="000D3858" w:rsidP="000D3858">
      <w:pPr>
        <w:pStyle w:val="Hesber1st"/>
        <w:tabs>
          <w:tab w:val="clear" w:pos="680"/>
        </w:tabs>
        <w:rPr>
          <w:b/>
          <w:bCs/>
          <w:rtl/>
        </w:rPr>
      </w:pPr>
      <w:r w:rsidRPr="004548A4">
        <w:rPr>
          <w:rFonts w:hint="eastAsia"/>
          <w:b/>
          <w:bCs/>
          <w:rtl/>
        </w:rPr>
        <w:t>לפסקאות</w:t>
      </w:r>
      <w:r w:rsidRPr="004548A4">
        <w:rPr>
          <w:b/>
          <w:bCs/>
          <w:rtl/>
        </w:rPr>
        <w:t xml:space="preserve"> </w:t>
      </w:r>
      <w:r>
        <w:rPr>
          <w:rFonts w:hint="cs"/>
          <w:b/>
          <w:bCs/>
          <w:rtl/>
        </w:rPr>
        <w:t>((1),(2),(4) ו(8)</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מוצע </w:t>
      </w:r>
      <w:r w:rsidRPr="009F3BF5">
        <w:rPr>
          <w:rFonts w:ascii="Times New Roman" w:eastAsia="Times New Roman" w:hAnsi="Times New Roman"/>
          <w:b/>
          <w:noProof/>
          <w:color w:val="auto"/>
          <w:sz w:val="24"/>
          <w:szCs w:val="24"/>
          <w:rtl/>
          <w:lang w:eastAsia="he-IL"/>
        </w:rPr>
        <w:t xml:space="preserve">לתקן את פקודת מס הכנסה, </w:t>
      </w:r>
      <w:r w:rsidRPr="009F3BF5">
        <w:rPr>
          <w:rFonts w:ascii="Times New Roman" w:eastAsia="Times New Roman" w:hAnsi="Times New Roman" w:hint="eastAsia"/>
          <w:b/>
          <w:noProof/>
          <w:color w:val="auto"/>
          <w:sz w:val="24"/>
          <w:szCs w:val="24"/>
          <w:rtl/>
          <w:lang w:eastAsia="he-IL"/>
        </w:rPr>
        <w:t>כך</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שבמסגרת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סיום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יחסי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עובד</w:t>
      </w:r>
      <w:r w:rsidRPr="009F3BF5">
        <w:rPr>
          <w:rFonts w:ascii="Times New Roman" w:eastAsia="Times New Roman" w:hAnsi="Times New Roman"/>
          <w:b/>
          <w:noProof/>
          <w:color w:val="auto"/>
          <w:sz w:val="24"/>
          <w:szCs w:val="24"/>
          <w:rtl/>
          <w:lang w:eastAsia="he-IL"/>
        </w:rPr>
        <w:t>-</w:t>
      </w:r>
      <w:r w:rsidRPr="009F3BF5">
        <w:rPr>
          <w:rFonts w:ascii="Times New Roman" w:eastAsia="Times New Roman" w:hAnsi="Times New Roman" w:hint="eastAsia"/>
          <w:b/>
          <w:noProof/>
          <w:color w:val="auto"/>
          <w:sz w:val="24"/>
          <w:szCs w:val="24"/>
          <w:rtl/>
          <w:lang w:eastAsia="he-IL"/>
        </w:rPr>
        <w:t>מעביד</w:t>
      </w:r>
      <w:r w:rsidRPr="009F3BF5">
        <w:rPr>
          <w:rFonts w:ascii="Times New Roman" w:eastAsia="Times New Roman" w:hAnsi="Times New Roman"/>
          <w:b/>
          <w:noProof/>
          <w:color w:val="auto"/>
          <w:sz w:val="24"/>
          <w:szCs w:val="24"/>
          <w:rtl/>
          <w:lang w:eastAsia="he-IL"/>
        </w:rPr>
        <w:t xml:space="preserve"> או ב</w:t>
      </w:r>
      <w:r w:rsidRPr="009F3BF5">
        <w:rPr>
          <w:rFonts w:ascii="Times New Roman" w:eastAsia="Times New Roman" w:hAnsi="Times New Roman" w:hint="cs"/>
          <w:b/>
          <w:noProof/>
          <w:color w:val="auto"/>
          <w:sz w:val="24"/>
          <w:szCs w:val="24"/>
          <w:rtl/>
          <w:lang w:eastAsia="he-IL"/>
        </w:rPr>
        <w:t xml:space="preserve">מסגרת </w:t>
      </w:r>
      <w:r w:rsidRPr="009F3BF5">
        <w:rPr>
          <w:rFonts w:ascii="Times New Roman" w:eastAsia="Times New Roman" w:hAnsi="Times New Roman"/>
          <w:b/>
          <w:noProof/>
          <w:color w:val="auto"/>
          <w:sz w:val="24"/>
          <w:szCs w:val="24"/>
          <w:rtl/>
          <w:lang w:eastAsia="he-IL"/>
        </w:rPr>
        <w:t xml:space="preserve">הפסקת </w:t>
      </w:r>
      <w:r w:rsidRPr="009F3BF5">
        <w:rPr>
          <w:rFonts w:ascii="Times New Roman" w:eastAsia="Times New Roman" w:hAnsi="Times New Roman" w:hint="cs"/>
          <w:b/>
          <w:noProof/>
          <w:color w:val="auto"/>
          <w:sz w:val="24"/>
          <w:szCs w:val="24"/>
          <w:rtl/>
          <w:lang w:eastAsia="he-IL"/>
        </w:rPr>
        <w:t>מתן שירותים, יסווגו מענקים או סכומים שהתקבלו, לרבות בגין אי תחרות,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כהכנסת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עבודה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או</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כהכנסה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ממשלח</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יד</w:t>
      </w:r>
      <w:r w:rsidRPr="009F3BF5">
        <w:rPr>
          <w:rFonts w:ascii="Times New Roman" w:eastAsia="Times New Roman" w:hAnsi="Times New Roman" w:hint="cs"/>
          <w:b/>
          <w:noProof/>
          <w:color w:val="auto"/>
          <w:sz w:val="24"/>
          <w:szCs w:val="24"/>
          <w:rtl/>
          <w:lang w:eastAsia="he-IL"/>
        </w:rPr>
        <w:t>, לפי העניין</w:t>
      </w:r>
      <w:r w:rsidRPr="009F3BF5">
        <w:rPr>
          <w:rFonts w:ascii="Times New Roman" w:eastAsia="Times New Roman" w:hAnsi="Times New Roman"/>
          <w:b/>
          <w:noProof/>
          <w:color w:val="auto"/>
          <w:sz w:val="24"/>
          <w:szCs w:val="24"/>
          <w:rtl/>
          <w:lang w:eastAsia="he-IL"/>
        </w:rPr>
        <w:t xml:space="preserve">. </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בנוסף מוצע לקבוע כי במכירת מניות של בעל שליטה, </w:t>
      </w:r>
      <w:r w:rsidRPr="009F3BF5">
        <w:rPr>
          <w:rFonts w:ascii="Times New Roman" w:eastAsia="Times New Roman" w:hAnsi="Times New Roman" w:hint="eastAsia"/>
          <w:b/>
          <w:noProof/>
          <w:color w:val="auto"/>
          <w:sz w:val="24"/>
          <w:szCs w:val="24"/>
          <w:rtl/>
          <w:lang w:eastAsia="he-IL"/>
        </w:rPr>
        <w:t>סיווג</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ההכנסה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כולה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 xml:space="preserve">ייחשב </w:t>
      </w:r>
      <w:r w:rsidRPr="009F3BF5">
        <w:rPr>
          <w:rFonts w:ascii="Times New Roman" w:eastAsia="Times New Roman" w:hAnsi="Times New Roman" w:hint="eastAsia"/>
          <w:b/>
          <w:noProof/>
          <w:color w:val="auto"/>
          <w:sz w:val="24"/>
          <w:szCs w:val="24"/>
          <w:rtl/>
          <w:lang w:eastAsia="he-IL"/>
        </w:rPr>
        <w:t>כתמורה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בעד</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המניות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ו</w:t>
      </w:r>
      <w:r w:rsidRPr="009F3BF5">
        <w:rPr>
          <w:rFonts w:ascii="Times New Roman" w:eastAsia="Times New Roman" w:hAnsi="Times New Roman" w:hint="cs"/>
          <w:b/>
          <w:noProof/>
          <w:color w:val="auto"/>
          <w:sz w:val="24"/>
          <w:szCs w:val="24"/>
          <w:rtl/>
          <w:lang w:eastAsia="he-IL"/>
        </w:rPr>
        <w:t>במקביל, מוצע לתקן את  סעיף 32 כך ש</w:t>
      </w:r>
      <w:r w:rsidRPr="009F3BF5">
        <w:rPr>
          <w:rFonts w:ascii="Times New Roman" w:eastAsia="Times New Roman" w:hAnsi="Times New Roman" w:hint="eastAsia"/>
          <w:b/>
          <w:noProof/>
          <w:color w:val="auto"/>
          <w:sz w:val="24"/>
          <w:szCs w:val="24"/>
          <w:rtl/>
          <w:lang w:eastAsia="he-IL"/>
        </w:rPr>
        <w:t>לא</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תותר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הוצאה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eastAsia"/>
          <w:b/>
          <w:noProof/>
          <w:color w:val="auto"/>
          <w:sz w:val="24"/>
          <w:szCs w:val="24"/>
          <w:rtl/>
          <w:lang w:eastAsia="he-IL"/>
        </w:rPr>
        <w:t>בידי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 xml:space="preserve"> הרוכש אלא במכירת המניה</w:t>
      </w:r>
      <w:r w:rsidRPr="009F3BF5">
        <w:rPr>
          <w:rFonts w:ascii="Times New Roman" w:eastAsia="Times New Roman" w:hAnsi="Times New Roman"/>
          <w:b/>
          <w:noProof/>
          <w:color w:val="auto"/>
          <w:sz w:val="24"/>
          <w:szCs w:val="24"/>
          <w:rtl/>
          <w:lang w:eastAsia="he-IL"/>
        </w:rPr>
        <w:t>.</w:t>
      </w:r>
    </w:p>
    <w:p w:rsidR="00FA53BF" w:rsidRPr="009F3BF5" w:rsidRDefault="00FA53BF" w:rsidP="009F3BF5">
      <w:pPr>
        <w:pStyle w:val="Hesber1st"/>
        <w:rPr>
          <w:rFonts w:ascii="Times New Roman" w:eastAsia="Times New Roman" w:hAnsi="Times New Roman"/>
          <w:b/>
          <w:noProof/>
          <w:color w:val="auto"/>
          <w:sz w:val="24"/>
          <w:szCs w:val="24"/>
          <w:rtl/>
          <w:lang w:eastAsia="he-IL"/>
        </w:rPr>
      </w:pPr>
    </w:p>
    <w:p w:rsidR="000D3858" w:rsidRDefault="000D3858" w:rsidP="000D3858">
      <w:pPr>
        <w:pStyle w:val="Hesber1st"/>
        <w:tabs>
          <w:tab w:val="clear" w:pos="680"/>
        </w:tabs>
        <w:rPr>
          <w:b/>
          <w:bCs/>
          <w:sz w:val="26"/>
          <w:rtl/>
        </w:rPr>
      </w:pPr>
      <w:r>
        <w:rPr>
          <w:rFonts w:hint="cs"/>
          <w:b/>
          <w:bCs/>
          <w:sz w:val="26"/>
          <w:rtl/>
        </w:rPr>
        <w:t>לפסקה (3)</w:t>
      </w:r>
    </w:p>
    <w:p w:rsidR="000D3858" w:rsidRPr="009F3BF5" w:rsidRDefault="000D3858" w:rsidP="009F3BF5">
      <w:pPr>
        <w:pStyle w:val="Hesber1st"/>
        <w:rPr>
          <w:rFonts w:ascii="Times New Roman" w:eastAsia="Times New Roman" w:hAnsi="Times New Roman"/>
          <w:b/>
          <w:noProof/>
          <w:color w:val="auto"/>
          <w:sz w:val="24"/>
          <w:szCs w:val="24"/>
          <w:lang w:eastAsia="he-IL"/>
        </w:rPr>
      </w:pPr>
      <w:r w:rsidRPr="009F3BF5">
        <w:rPr>
          <w:rFonts w:ascii="Times New Roman" w:eastAsia="Times New Roman" w:hAnsi="Times New Roman" w:hint="cs"/>
          <w:b/>
          <w:noProof/>
          <w:color w:val="auto"/>
          <w:sz w:val="24"/>
          <w:szCs w:val="24"/>
          <w:rtl/>
          <w:lang w:eastAsia="he-IL"/>
        </w:rPr>
        <w:lastRenderedPageBreak/>
        <w:t>סעיף</w:t>
      </w:r>
      <w:r w:rsidRPr="009F3BF5">
        <w:rPr>
          <w:rFonts w:ascii="Times New Roman" w:eastAsia="Times New Roman" w:hAnsi="Times New Roman"/>
          <w:b/>
          <w:noProof/>
          <w:color w:val="auto"/>
          <w:sz w:val="24"/>
          <w:szCs w:val="24"/>
          <w:rtl/>
          <w:lang w:eastAsia="he-IL"/>
        </w:rPr>
        <w:t xml:space="preserve"> 14(</w:t>
      </w:r>
      <w:r w:rsidRPr="009F3BF5">
        <w:rPr>
          <w:rFonts w:ascii="Times New Roman" w:eastAsia="Times New Roman" w:hAnsi="Times New Roman" w:hint="cs"/>
          <w:b/>
          <w:noProof/>
          <w:color w:val="auto"/>
          <w:sz w:val="24"/>
          <w:szCs w:val="24"/>
          <w:rtl/>
          <w:lang w:eastAsia="he-IL"/>
        </w:rPr>
        <w:t>ד</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קובע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האוצר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באישור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ועדת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הכספים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הכנסת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רשאי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להאריך</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הפטור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הניתן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לעולים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חדשים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ולתושבים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חוזרים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מהכנסות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שנצמחו</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מחוץ</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לישראל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ומדיווח</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בעשר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שנים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לפחות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נקבע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בסעיף התחולה של סעיף זה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האוצר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מחויב</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להביא</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תקנות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לכנסת מכוח הסעיף</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הואיל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והוצע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כבר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בהצעת חוק לשינוי סדרי עדיפויות לאומיים (תיקוני חקיקה להשגת יעדי התקציב לשנים 2013-2014), התשע"ג-2013, לבטל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הפטור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מדיווח הניתן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לעולים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ולתושבים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חוזרים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אין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הגיון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בקביעת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תקנות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להארכת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הפטור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האמור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בעשר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שנים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לשם המינהל התקין ולאור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פניות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שנעשו</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בעניין התקנות על ידי יו</w:t>
      </w:r>
      <w:r w:rsidRPr="009F3BF5">
        <w:rPr>
          <w:rFonts w:ascii="Times New Roman" w:eastAsia="Times New Roman" w:hAnsi="Times New Roman"/>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הכנסת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ומבקר</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המדינה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מוצע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לבטל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סעיף</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ההסמכה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האמור</w:t>
      </w:r>
      <w:r w:rsidRPr="009F3BF5">
        <w:rPr>
          <w:rFonts w:ascii="Times New Roman" w:eastAsia="Times New Roman" w:hAnsi="Times New Roman"/>
          <w:b/>
          <w:noProof/>
          <w:color w:val="auto"/>
          <w:sz w:val="24"/>
          <w:szCs w:val="24"/>
          <w:rtl/>
          <w:lang w:eastAsia="he-IL"/>
        </w:rPr>
        <w:t>.</w:t>
      </w:r>
    </w:p>
    <w:p w:rsidR="000D3858" w:rsidRPr="000F583B" w:rsidRDefault="000D3858" w:rsidP="000D3858">
      <w:pPr>
        <w:pStyle w:val="Hesber1st"/>
        <w:tabs>
          <w:tab w:val="clear" w:pos="680"/>
        </w:tabs>
        <w:rPr>
          <w:b/>
          <w:bCs/>
          <w:u w:val="single"/>
          <w:rtl/>
        </w:rPr>
      </w:pPr>
    </w:p>
    <w:p w:rsidR="000D3858" w:rsidRDefault="000D3858" w:rsidP="000D3858">
      <w:pPr>
        <w:pStyle w:val="Hesber1st"/>
        <w:tabs>
          <w:tab w:val="clear" w:pos="680"/>
        </w:tabs>
        <w:rPr>
          <w:b/>
          <w:bCs/>
          <w:rtl/>
        </w:rPr>
      </w:pPr>
      <w:r>
        <w:rPr>
          <w:rFonts w:hint="cs"/>
          <w:b/>
          <w:bCs/>
          <w:rtl/>
        </w:rPr>
        <w:t>לפסקה (5)</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מוצע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לבטל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סעיף</w:t>
      </w:r>
      <w:r w:rsidRPr="009F3BF5">
        <w:rPr>
          <w:rFonts w:ascii="Times New Roman" w:eastAsia="Times New Roman" w:hAnsi="Times New Roman"/>
          <w:b/>
          <w:noProof/>
          <w:color w:val="auto"/>
          <w:sz w:val="24"/>
          <w:szCs w:val="24"/>
          <w:rtl/>
          <w:lang w:eastAsia="he-IL"/>
        </w:rPr>
        <w:t xml:space="preserve"> 51 </w:t>
      </w:r>
      <w:r w:rsidRPr="009F3BF5">
        <w:rPr>
          <w:rFonts w:ascii="Times New Roman" w:eastAsia="Times New Roman" w:hAnsi="Times New Roman" w:hint="cs"/>
          <w:b/>
          <w:noProof/>
          <w:color w:val="auto"/>
          <w:sz w:val="24"/>
          <w:szCs w:val="24"/>
          <w:rtl/>
          <w:lang w:eastAsia="he-IL"/>
        </w:rPr>
        <w:t>לפקודה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ולאמץ</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לצורכי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מס</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הכללים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החשבונאים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הוראות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המפקח על הביטוח</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כך</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שההוצאה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תיפרס</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על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פני</w:t>
      </w:r>
      <w:r w:rsidRPr="009F3BF5">
        <w:rPr>
          <w:rFonts w:ascii="Times New Roman" w:eastAsia="Times New Roman" w:hAnsi="Times New Roman"/>
          <w:b/>
          <w:noProof/>
          <w:color w:val="auto"/>
          <w:sz w:val="24"/>
          <w:szCs w:val="24"/>
          <w:rtl/>
          <w:lang w:eastAsia="he-IL"/>
        </w:rPr>
        <w:t xml:space="preserve"> 15 </w:t>
      </w:r>
      <w:r w:rsidRPr="009F3BF5">
        <w:rPr>
          <w:rFonts w:ascii="Times New Roman" w:eastAsia="Times New Roman" w:hAnsi="Times New Roman" w:hint="cs"/>
          <w:b/>
          <w:noProof/>
          <w:color w:val="auto"/>
          <w:sz w:val="24"/>
          <w:szCs w:val="24"/>
          <w:rtl/>
          <w:lang w:eastAsia="he-IL"/>
        </w:rPr>
        <w:t>שנה</w:t>
      </w:r>
      <w:r w:rsidRPr="009F3BF5">
        <w:rPr>
          <w:rFonts w:ascii="Times New Roman" w:eastAsia="Times New Roman" w:hAnsi="Times New Roman"/>
          <w:b/>
          <w:noProof/>
          <w:color w:val="auto"/>
          <w:sz w:val="24"/>
          <w:szCs w:val="24"/>
          <w:rtl/>
          <w:lang w:eastAsia="he-IL"/>
        </w:rPr>
        <w:t>.</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להלן נוסח הסעיף שמוצע לבטלו:</w:t>
      </w:r>
      <w:r w:rsidR="009F3BF5" w:rsidRPr="009F3BF5">
        <w:rPr>
          <w:rFonts w:ascii="Hadasa Roso SL" w:eastAsia="MS Mincho" w:hAnsi="Hadasa Roso SL" w:cs="Hadasa Roso SL" w:hint="cs"/>
          <w:snapToGrid/>
          <w:spacing w:val="1"/>
          <w:sz w:val="26"/>
          <w:szCs w:val="17"/>
          <w:rtl/>
          <w:lang w:eastAsia="he-IL"/>
        </w:rPr>
        <w:t xml:space="preserve"> </w:t>
      </w:r>
      <w:r w:rsidR="009F3BF5" w:rsidRPr="009F3BF5">
        <w:rPr>
          <w:rFonts w:ascii="Times New Roman" w:eastAsia="Times New Roman" w:hAnsi="Times New Roman" w:hint="cs"/>
          <w:b/>
          <w:noProof/>
          <w:color w:val="auto"/>
          <w:sz w:val="24"/>
          <w:szCs w:val="24"/>
          <w:rtl/>
          <w:lang w:eastAsia="he-IL"/>
        </w:rPr>
        <w:t>הוצאות שהוציאה חברת ביטוח חיים ברכישת חוזים לביטוח חיים, ובכלל זה תשלומים לסוכן, ייחשבו כהוצאות בשנה שבה הוצאו או הועברו לזכותו של הסוכן, בין אם החברה זקפה הוצאות אלה בחשבון ריווח והפסד שלה לחובת אותה שנה ובין אם לאו."</w:t>
      </w:r>
    </w:p>
    <w:p w:rsidR="000D3858" w:rsidRDefault="000D3858" w:rsidP="000D3858">
      <w:pPr>
        <w:pStyle w:val="Hesber1st"/>
        <w:tabs>
          <w:tab w:val="clear" w:pos="680"/>
        </w:tabs>
        <w:rPr>
          <w:b/>
          <w:bCs/>
          <w:rtl/>
        </w:rPr>
      </w:pPr>
    </w:p>
    <w:p w:rsidR="000D3858" w:rsidRDefault="000D3858" w:rsidP="000D3858">
      <w:pPr>
        <w:pStyle w:val="Hesber1st"/>
        <w:tabs>
          <w:tab w:val="clear" w:pos="680"/>
        </w:tabs>
        <w:rPr>
          <w:b/>
          <w:bCs/>
          <w:rtl/>
        </w:rPr>
      </w:pPr>
      <w:r>
        <w:rPr>
          <w:rFonts w:hint="cs"/>
          <w:b/>
          <w:bCs/>
          <w:rtl/>
        </w:rPr>
        <w:t>לפסקה (6)</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לאור תיקון מודל המיסוי של החברה המשפחתית, במסגרת תיקון 197 לפקודה</w:t>
      </w:r>
      <w:r w:rsidRPr="009F3BF5">
        <w:rPr>
          <w:rFonts w:ascii="Times New Roman" w:eastAsia="Times New Roman" w:hAnsi="Times New Roman"/>
          <w:b/>
          <w:noProof/>
          <w:color w:val="auto"/>
          <w:sz w:val="24"/>
          <w:szCs w:val="24"/>
          <w:rtl/>
          <w:lang w:eastAsia="he-IL"/>
        </w:rPr>
        <w:footnoteReference w:id="1"/>
      </w:r>
      <w:r w:rsidRPr="009F3BF5">
        <w:rPr>
          <w:rFonts w:ascii="Times New Roman" w:eastAsia="Times New Roman" w:hAnsi="Times New Roman" w:hint="cs"/>
          <w:b/>
          <w:noProof/>
          <w:color w:val="auto"/>
          <w:sz w:val="24"/>
          <w:szCs w:val="24"/>
          <w:rtl/>
          <w:lang w:eastAsia="he-IL"/>
        </w:rPr>
        <w:t>, מוצע לקבוע מודל דומה גם לחברת הבית.</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תכנוני מס רבים מתבצעים בתפר ובמעבר </w:t>
      </w:r>
      <w:r w:rsidR="000A42E7" w:rsidRPr="009F3BF5">
        <w:rPr>
          <w:rFonts w:ascii="Times New Roman" w:eastAsia="Times New Roman" w:hAnsi="Times New Roman" w:hint="cs"/>
          <w:b/>
          <w:noProof/>
          <w:color w:val="auto"/>
          <w:sz w:val="24"/>
          <w:szCs w:val="24"/>
          <w:rtl/>
          <w:lang w:eastAsia="he-IL"/>
        </w:rPr>
        <w:t>ש</w:t>
      </w:r>
      <w:r w:rsidRPr="009F3BF5">
        <w:rPr>
          <w:rFonts w:ascii="Times New Roman" w:eastAsia="Times New Roman" w:hAnsi="Times New Roman" w:hint="cs"/>
          <w:b/>
          <w:noProof/>
          <w:color w:val="auto"/>
          <w:sz w:val="24"/>
          <w:szCs w:val="24"/>
          <w:rtl/>
          <w:lang w:eastAsia="he-IL"/>
        </w:rPr>
        <w:t xml:space="preserve">בין חברה רגילה לחברת בית ולהפך, ולכן מוצע לטפל במעברים אלה בדומה לאופן שנקבע בחברה המשפחתית.  בהתאם לכך גם נקבעו הוראות </w:t>
      </w:r>
      <w:r w:rsidR="000A42E7" w:rsidRPr="009F3BF5">
        <w:rPr>
          <w:rFonts w:ascii="Times New Roman" w:eastAsia="Times New Roman" w:hAnsi="Times New Roman" w:hint="cs"/>
          <w:b/>
          <w:noProof/>
          <w:color w:val="auto"/>
          <w:sz w:val="24"/>
          <w:szCs w:val="24"/>
          <w:rtl/>
          <w:lang w:eastAsia="he-IL"/>
        </w:rPr>
        <w:t>ה</w:t>
      </w:r>
      <w:r w:rsidRPr="009F3BF5">
        <w:rPr>
          <w:rFonts w:ascii="Times New Roman" w:eastAsia="Times New Roman" w:hAnsi="Times New Roman" w:hint="cs"/>
          <w:b/>
          <w:noProof/>
          <w:color w:val="auto"/>
          <w:sz w:val="24"/>
          <w:szCs w:val="24"/>
          <w:rtl/>
          <w:lang w:eastAsia="he-IL"/>
        </w:rPr>
        <w:t xml:space="preserve">מעבר, כפי שיפורט בהמשך. </w:t>
      </w:r>
    </w:p>
    <w:p w:rsidR="000D3858" w:rsidRDefault="000D3858" w:rsidP="000D3858">
      <w:pPr>
        <w:pStyle w:val="Hesber1st"/>
        <w:tabs>
          <w:tab w:val="clear" w:pos="680"/>
        </w:tabs>
        <w:rPr>
          <w:b/>
          <w:bCs/>
          <w:rtl/>
        </w:rPr>
      </w:pPr>
    </w:p>
    <w:p w:rsidR="000D3858" w:rsidRPr="00B90190" w:rsidRDefault="000D3858" w:rsidP="000D3858">
      <w:pPr>
        <w:pStyle w:val="Hesber1st"/>
        <w:tabs>
          <w:tab w:val="clear" w:pos="680"/>
        </w:tabs>
        <w:rPr>
          <w:b/>
          <w:bCs/>
          <w:rtl/>
        </w:rPr>
      </w:pPr>
      <w:r>
        <w:rPr>
          <w:rFonts w:hint="cs"/>
          <w:b/>
          <w:bCs/>
          <w:rtl/>
        </w:rPr>
        <w:t>לסעיף 64(א) המוצע</w:t>
      </w:r>
    </w:p>
    <w:p w:rsidR="000D3858" w:rsidRPr="009F3BF5" w:rsidRDefault="000D3858" w:rsidP="009F3BF5">
      <w:pPr>
        <w:pStyle w:val="Hesber1st"/>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בדין הקיים חברת בית הינה חברת מעטים כהגדרתה בסעיף 76(ד) לפקודה. מוצע לקבוע כי חברת בית תוכל להיות בבעלות של לא יותר מ-20 בעלי זכויות. </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בנוסף מוצע להבהיר כי חברת בית היא חברה שכל רכושה ופעילותה באופן ישיר הינן אחזקת בניינים, כך שאינה יכולה למשל להחזיק במניות של חברה אחרת. </w:t>
      </w:r>
      <w:r w:rsidRPr="009F3BF5">
        <w:rPr>
          <w:rFonts w:ascii="Times New Roman" w:eastAsia="Times New Roman" w:hAnsi="Times New Roman"/>
          <w:b/>
          <w:noProof/>
          <w:color w:val="auto"/>
          <w:sz w:val="24"/>
          <w:szCs w:val="24"/>
          <w:lang w:eastAsia="he-IL"/>
        </w:rPr>
        <w:t xml:space="preserve"> </w:t>
      </w:r>
    </w:p>
    <w:p w:rsidR="000D3858" w:rsidRDefault="000D3858" w:rsidP="000D3858">
      <w:pPr>
        <w:pStyle w:val="Hesber1st"/>
        <w:tabs>
          <w:tab w:val="clear" w:pos="680"/>
        </w:tabs>
        <w:rPr>
          <w:rtl/>
        </w:rPr>
      </w:pPr>
    </w:p>
    <w:p w:rsidR="000D3858" w:rsidRPr="00E627C2" w:rsidRDefault="000D3858" w:rsidP="000D3858">
      <w:pPr>
        <w:pStyle w:val="Hesber1st"/>
        <w:tabs>
          <w:tab w:val="clear" w:pos="680"/>
        </w:tabs>
        <w:rPr>
          <w:b/>
          <w:bCs/>
          <w:rtl/>
        </w:rPr>
      </w:pPr>
      <w:r>
        <w:rPr>
          <w:rFonts w:hint="cs"/>
          <w:b/>
          <w:bCs/>
          <w:rtl/>
        </w:rPr>
        <w:t>לסעיפים 64(</w:t>
      </w:r>
      <w:r w:rsidRPr="00E627C2">
        <w:rPr>
          <w:rFonts w:hint="cs"/>
          <w:b/>
          <w:bCs/>
          <w:rtl/>
        </w:rPr>
        <w:t>ב</w:t>
      </w:r>
      <w:r>
        <w:rPr>
          <w:rFonts w:hint="cs"/>
          <w:b/>
          <w:bCs/>
          <w:rtl/>
        </w:rPr>
        <w:t>) עד(ו)</w:t>
      </w:r>
      <w:r w:rsidRPr="00E627C2">
        <w:rPr>
          <w:rFonts w:hint="cs"/>
          <w:b/>
          <w:bCs/>
          <w:rtl/>
        </w:rPr>
        <w:t xml:space="preserve"> </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מוצע להמשיך ולעגן את ההסדר הקיים של ייחוס ההכנסה החייבת, לרבות השבח, שנצמח בחברת הבית לבעלי מניותיה, לפי חלקם היחסי ברווחי החברה. במקביל, מוצע לקבוע כי חברה תוכל לבקש להיות חברת בית  תוך שלושה חודשים מיום התאגדותה, וזאת על ידי מתן הודעה לפקיד שומה. לא ביקשה כאמור </w:t>
      </w:r>
      <w:r w:rsidRPr="009F3BF5">
        <w:rPr>
          <w:rFonts w:ascii="Times New Roman" w:eastAsia="Times New Roman" w:hAnsi="Times New Roman"/>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לא תוכל לשוב ולבקש להיחשב ככזו.</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lastRenderedPageBreak/>
        <w:t>עוד מוצע לקבוע כי במידה וחדל להתקיים בחברת הבית תנאי אחד או יותר מהתנאים הנקובים בסעיף קטן (א), אזי לא תוכל החברה לבקש במועד מאוחר יותר לשוב ולהיות חברת בית, ויראוה כאילו חדלה להיות חברת בית כבר מתחילת השנה שבה חדל התנאי להתקיים.</w:t>
      </w:r>
    </w:p>
    <w:p w:rsidR="000D3858" w:rsidRPr="00E627C2" w:rsidRDefault="000D3858" w:rsidP="009F3BF5">
      <w:pPr>
        <w:pStyle w:val="Hesber1st"/>
        <w:tabs>
          <w:tab w:val="clear" w:pos="680"/>
        </w:tabs>
        <w:spacing w:before="240"/>
        <w:rPr>
          <w:b/>
          <w:bCs/>
          <w:rtl/>
        </w:rPr>
      </w:pPr>
      <w:r>
        <w:rPr>
          <w:rFonts w:hint="cs"/>
          <w:b/>
          <w:bCs/>
          <w:rtl/>
        </w:rPr>
        <w:t>לסעיף 64</w:t>
      </w:r>
      <w:r w:rsidRPr="00E627C2">
        <w:rPr>
          <w:rFonts w:hint="cs"/>
          <w:b/>
          <w:bCs/>
          <w:rtl/>
        </w:rPr>
        <w:t>(ז)</w:t>
      </w:r>
      <w:r>
        <w:rPr>
          <w:rFonts w:hint="cs"/>
          <w:b/>
          <w:bCs/>
          <w:rtl/>
        </w:rPr>
        <w:t xml:space="preserve"> המוצע</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כדי למנוע תכנוני מס מוצע לקבוע כי הוראות חלק ה'2 לפקודה לא יחולו על חברה משפחתית, למעט סעיפים 104א</w:t>
      </w:r>
      <w:r w:rsidR="007E18E6">
        <w:rPr>
          <w:rFonts w:ascii="Times New Roman" w:eastAsia="Times New Roman" w:hAnsi="Times New Roman" w:hint="cs"/>
          <w:b/>
          <w:noProof/>
          <w:color w:val="auto"/>
          <w:sz w:val="24"/>
          <w:szCs w:val="24"/>
          <w:rtl/>
          <w:lang w:eastAsia="he-IL"/>
        </w:rPr>
        <w:t>(א)</w:t>
      </w:r>
      <w:r w:rsidR="00FA53BF" w:rsidRPr="009F3BF5">
        <w:rPr>
          <w:rFonts w:ascii="Times New Roman" w:eastAsia="Times New Roman" w:hAnsi="Times New Roman" w:hint="cs"/>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ו</w:t>
      </w:r>
      <w:r w:rsidR="00FA53BF" w:rsidRPr="009F3BF5">
        <w:rPr>
          <w:rFonts w:ascii="Times New Roman" w:eastAsia="Times New Roman" w:hAnsi="Times New Roman" w:hint="cs"/>
          <w:b/>
          <w:noProof/>
          <w:color w:val="auto"/>
          <w:sz w:val="24"/>
          <w:szCs w:val="24"/>
          <w:rtl/>
          <w:lang w:eastAsia="he-IL"/>
        </w:rPr>
        <w:t>-104ב</w:t>
      </w:r>
      <w:r w:rsidR="007E18E6">
        <w:rPr>
          <w:rFonts w:ascii="Times New Roman" w:eastAsia="Times New Roman" w:hAnsi="Times New Roman" w:hint="cs"/>
          <w:b/>
          <w:noProof/>
          <w:color w:val="auto"/>
          <w:sz w:val="24"/>
          <w:szCs w:val="24"/>
          <w:rtl/>
          <w:lang w:eastAsia="he-IL"/>
        </w:rPr>
        <w:t>(א)</w:t>
      </w:r>
      <w:r w:rsidR="00FA53BF" w:rsidRPr="009F3BF5">
        <w:rPr>
          <w:rFonts w:ascii="Times New Roman" w:eastAsia="Times New Roman" w:hAnsi="Times New Roman" w:hint="cs"/>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 xml:space="preserve">לפקודה העוסקים בהעברת מלוא הזכויות בנכס לחברה. </w:t>
      </w:r>
    </w:p>
    <w:p w:rsidR="000D3858" w:rsidRDefault="000D3858" w:rsidP="000D3858">
      <w:pPr>
        <w:pStyle w:val="Hesber1st"/>
        <w:tabs>
          <w:tab w:val="clear" w:pos="680"/>
        </w:tabs>
        <w:rPr>
          <w:rtl/>
        </w:rPr>
      </w:pPr>
    </w:p>
    <w:p w:rsidR="000D3858" w:rsidRPr="00E627C2" w:rsidRDefault="000D3858" w:rsidP="000D3858">
      <w:pPr>
        <w:pStyle w:val="Hesber1st"/>
        <w:tabs>
          <w:tab w:val="clear" w:pos="680"/>
        </w:tabs>
        <w:rPr>
          <w:b/>
          <w:bCs/>
          <w:rtl/>
        </w:rPr>
      </w:pPr>
      <w:r>
        <w:rPr>
          <w:rFonts w:hint="cs"/>
          <w:b/>
          <w:bCs/>
          <w:rtl/>
        </w:rPr>
        <w:t>לסעיפים</w:t>
      </w:r>
      <w:r w:rsidRPr="00E627C2">
        <w:rPr>
          <w:rFonts w:hint="cs"/>
          <w:b/>
          <w:bCs/>
          <w:rtl/>
        </w:rPr>
        <w:t xml:space="preserve"> </w:t>
      </w:r>
      <w:r>
        <w:rPr>
          <w:rFonts w:hint="cs"/>
          <w:b/>
          <w:bCs/>
          <w:rtl/>
        </w:rPr>
        <w:t>64(</w:t>
      </w:r>
      <w:r w:rsidRPr="00E627C2">
        <w:rPr>
          <w:rFonts w:hint="cs"/>
          <w:b/>
          <w:bCs/>
          <w:rtl/>
        </w:rPr>
        <w:t>ח</w:t>
      </w:r>
      <w:r>
        <w:rPr>
          <w:rFonts w:hint="cs"/>
          <w:b/>
          <w:bCs/>
          <w:rtl/>
        </w:rPr>
        <w:t>)ו(</w:t>
      </w:r>
      <w:r w:rsidRPr="00E627C2">
        <w:rPr>
          <w:rFonts w:hint="cs"/>
          <w:b/>
          <w:bCs/>
          <w:rtl/>
        </w:rPr>
        <w:t>ט</w:t>
      </w:r>
      <w:r>
        <w:rPr>
          <w:rFonts w:hint="cs"/>
          <w:b/>
          <w:bCs/>
          <w:rtl/>
        </w:rPr>
        <w:t>)</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בדומה להסדר שנקבע בחברה המשפחתית, לפיו רווחים של החברה אשר מוסו בידי בעל מניות יחיד לא יתחייבו במס נוסף בעת חלוקתם כדיבידנד לבעלי המניות</w:t>
      </w:r>
      <w:r w:rsidR="00E17BEA"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או בעת מכירת המניות של החברה ללא חלוקת הרווחים אשר מוסו כאמור טרם המכירה, נקבעו הוראות המאמצות הסדר זה, תוך התאמתו לאופייה של חברת הבית. </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ההסדר המוצע חל רק לגבי רווחים שמוסו בידי יחידים ולא לגבי רווחים שמוסו בידי חברות</w:t>
      </w:r>
      <w:r w:rsidR="00E17BEA"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שלגביהן יחול מס נוסף בעת משיכת הרווח או מכירת המניה ברמת היחיד, זאת במטרה להשלים את המיסוי הדו שלבי. בנוסף, מוצע להגדיר מהם אותם רווחים שניתן למשוך אותם ללא מס נוסף או  לחילופין שתינתן בגינם "הגנה" בעת מכירת המניה. </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כמו כן מוצע לקבוע כי בעת מכירת מניות של חברת הבית, בין אם המוכר הינו יחיד ובין אם חברה, יווסף לתמורת מכירת המניות על ידי בעל המניות סכום עודף ההפסדים על הרווחים שיוחסו אליו לפי חלקו בתקופה שהחברה הייתה חברת בית, וזאת כדי שלא ינתן כפל הטבה בשל הפסדים אלה.  </w:t>
      </w:r>
    </w:p>
    <w:p w:rsidR="000D3858" w:rsidRDefault="000D3858" w:rsidP="000D3858">
      <w:pPr>
        <w:pStyle w:val="Hesber1st"/>
        <w:tabs>
          <w:tab w:val="clear" w:pos="680"/>
        </w:tabs>
        <w:rPr>
          <w:rtl/>
        </w:rPr>
      </w:pPr>
    </w:p>
    <w:p w:rsidR="000D3858" w:rsidRPr="00E627C2" w:rsidRDefault="000D3858" w:rsidP="000D3858">
      <w:pPr>
        <w:pStyle w:val="Hesber1st"/>
        <w:tabs>
          <w:tab w:val="clear" w:pos="680"/>
        </w:tabs>
        <w:rPr>
          <w:b/>
          <w:bCs/>
          <w:rtl/>
        </w:rPr>
      </w:pPr>
      <w:r>
        <w:rPr>
          <w:rFonts w:hint="cs"/>
          <w:b/>
          <w:bCs/>
          <w:rtl/>
        </w:rPr>
        <w:t>לסעיפים 64</w:t>
      </w:r>
      <w:r w:rsidRPr="00E627C2">
        <w:rPr>
          <w:rFonts w:hint="cs"/>
          <w:b/>
          <w:bCs/>
          <w:rtl/>
        </w:rPr>
        <w:t xml:space="preserve">(י) </w:t>
      </w:r>
      <w:r>
        <w:rPr>
          <w:rFonts w:hint="cs"/>
          <w:b/>
          <w:bCs/>
          <w:rtl/>
        </w:rPr>
        <w:t>עד</w:t>
      </w:r>
      <w:r w:rsidRPr="00E627C2">
        <w:rPr>
          <w:rFonts w:hint="cs"/>
          <w:b/>
          <w:bCs/>
          <w:rtl/>
        </w:rPr>
        <w:t xml:space="preserve"> (</w:t>
      </w:r>
      <w:proofErr w:type="spellStart"/>
      <w:r w:rsidRPr="00E627C2">
        <w:rPr>
          <w:rFonts w:hint="cs"/>
          <w:b/>
          <w:bCs/>
          <w:rtl/>
        </w:rPr>
        <w:t>י</w:t>
      </w:r>
      <w:r>
        <w:rPr>
          <w:rFonts w:hint="cs"/>
          <w:b/>
          <w:bCs/>
          <w:rtl/>
        </w:rPr>
        <w:t>ג</w:t>
      </w:r>
      <w:proofErr w:type="spellEnd"/>
      <w:r w:rsidRPr="00E627C2">
        <w:rPr>
          <w:rFonts w:hint="cs"/>
          <w:b/>
          <w:bCs/>
          <w:rtl/>
        </w:rPr>
        <w:t>)</w:t>
      </w:r>
    </w:p>
    <w:p w:rsidR="000D3858" w:rsidRPr="009F3BF5" w:rsidRDefault="000D3858" w:rsidP="009F3BF5">
      <w:pPr>
        <w:pStyle w:val="Hesber1st"/>
        <w:spacing w:before="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לעניין מקדמות, אופן תשלום המס והליכי שומה, מוצע לאמץ את ההסדר הקיים בהוראות סעיף 64א1 לגבי חברה שקופה  </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כמו כן מוצע לאפשר את גביית המס, בגובה המס החל על החלק היחסי של בעל המניות, הן מבעל המניות והן מחברת הבית.</w:t>
      </w:r>
    </w:p>
    <w:p w:rsidR="000D3858" w:rsidRPr="00E627C2" w:rsidRDefault="000D3858" w:rsidP="000D3858">
      <w:pPr>
        <w:pStyle w:val="Hesber1st"/>
        <w:tabs>
          <w:tab w:val="clear" w:pos="680"/>
        </w:tabs>
        <w:rPr>
          <w:rtl/>
        </w:rPr>
      </w:pPr>
      <w:r>
        <w:rPr>
          <w:rFonts w:hint="cs"/>
          <w:b/>
          <w:bCs/>
          <w:rtl/>
        </w:rPr>
        <w:t>לסעיף</w:t>
      </w:r>
      <w:r w:rsidRPr="00E627C2">
        <w:rPr>
          <w:rFonts w:hint="cs"/>
          <w:b/>
          <w:bCs/>
          <w:rtl/>
        </w:rPr>
        <w:t xml:space="preserve"> </w:t>
      </w:r>
      <w:r>
        <w:rPr>
          <w:rFonts w:hint="cs"/>
          <w:b/>
          <w:bCs/>
          <w:rtl/>
        </w:rPr>
        <w:t>64</w:t>
      </w:r>
      <w:r w:rsidRPr="00E627C2">
        <w:rPr>
          <w:rFonts w:hint="cs"/>
          <w:b/>
          <w:bCs/>
          <w:rtl/>
        </w:rPr>
        <w:t>(י</w:t>
      </w:r>
      <w:r>
        <w:rPr>
          <w:rFonts w:hint="cs"/>
          <w:b/>
          <w:bCs/>
          <w:rtl/>
        </w:rPr>
        <w:t>ד</w:t>
      </w:r>
      <w:r w:rsidRPr="00E627C2">
        <w:rPr>
          <w:rFonts w:hint="cs"/>
          <w:b/>
          <w:bCs/>
          <w:rtl/>
        </w:rPr>
        <w:t>)</w:t>
      </w:r>
      <w:r>
        <w:rPr>
          <w:rFonts w:hint="cs"/>
          <w:b/>
          <w:bCs/>
          <w:rtl/>
        </w:rPr>
        <w:t xml:space="preserve"> המוצע</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בדומה לסעיף 64א(א)(6) לפקודה</w:t>
      </w:r>
      <w:r w:rsidR="00E17BEA"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לעניין קיזוז הפסדים של חברה משפחתית, מוצע לקבוע גם לגבי חברת בית כי הפסדים שהיו לבעל המניות בחברת הבית לפני תקופת ההטבה אינם ניתנים לקיזוז כנגד הכנסת חברת הבית;</w:t>
      </w:r>
    </w:p>
    <w:p w:rsidR="000D3858" w:rsidRDefault="000D3858" w:rsidP="009F3BF5">
      <w:pPr>
        <w:pStyle w:val="TableBlock"/>
        <w:rPr>
          <w:b/>
          <w:bCs/>
          <w:rtl/>
        </w:rPr>
      </w:pPr>
      <w:r>
        <w:rPr>
          <w:rFonts w:hint="cs"/>
          <w:rtl/>
        </w:rPr>
        <w:t xml:space="preserve"> </w:t>
      </w:r>
      <w:r>
        <w:rPr>
          <w:rFonts w:hint="cs"/>
          <w:b/>
          <w:bCs/>
          <w:rtl/>
        </w:rPr>
        <w:t>לסעיף 64</w:t>
      </w:r>
      <w:r w:rsidRPr="005E4BAF">
        <w:rPr>
          <w:rFonts w:hint="cs"/>
          <w:b/>
          <w:bCs/>
          <w:rtl/>
        </w:rPr>
        <w:t>(טו)</w:t>
      </w:r>
      <w:r>
        <w:rPr>
          <w:rFonts w:hint="cs"/>
          <w:b/>
          <w:bCs/>
          <w:rtl/>
        </w:rPr>
        <w:t xml:space="preserve"> המוצע</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lastRenderedPageBreak/>
        <w:t xml:space="preserve">מוצע להעניק למנהל סמכות לקבוע כללים והוראות לעניין הגשת הדוחות והדיווחים של החברה, או שעל בעל מניות בה להגיש, לשם ביצוע החוק. </w:t>
      </w:r>
    </w:p>
    <w:p w:rsidR="000D3858" w:rsidRDefault="000D3858" w:rsidP="000D3858">
      <w:pPr>
        <w:pStyle w:val="TableBlock"/>
        <w:rPr>
          <w:rtl/>
        </w:rPr>
      </w:pPr>
    </w:p>
    <w:p w:rsidR="000D3858" w:rsidRDefault="000D3858" w:rsidP="000D3858">
      <w:pPr>
        <w:pStyle w:val="TableBlock"/>
        <w:rPr>
          <w:b/>
          <w:bCs/>
          <w:rtl/>
        </w:rPr>
      </w:pPr>
      <w:r w:rsidRPr="00502E4F">
        <w:rPr>
          <w:rFonts w:hint="cs"/>
          <w:b/>
          <w:bCs/>
          <w:rtl/>
        </w:rPr>
        <w:t>לפסקה (</w:t>
      </w:r>
      <w:r>
        <w:rPr>
          <w:rFonts w:hint="cs"/>
          <w:b/>
          <w:bCs/>
          <w:rtl/>
        </w:rPr>
        <w:t>7</w:t>
      </w:r>
      <w:r w:rsidRPr="00502E4F">
        <w:rPr>
          <w:rFonts w:hint="cs"/>
          <w:b/>
          <w:bCs/>
          <w:rtl/>
        </w:rPr>
        <w:t>)</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מוצע להבהיר כי חברה משפחתית, אשר ביקשה מפקיד שומה להיחשב כ</w:t>
      </w:r>
      <w:r w:rsidR="006752A0" w:rsidRPr="009F3BF5">
        <w:rPr>
          <w:rFonts w:ascii="Times New Roman" w:eastAsia="Times New Roman" w:hAnsi="Times New Roman" w:hint="cs"/>
          <w:b/>
          <w:noProof/>
          <w:color w:val="auto"/>
          <w:sz w:val="24"/>
          <w:szCs w:val="24"/>
          <w:rtl/>
          <w:lang w:eastAsia="he-IL"/>
        </w:rPr>
        <w:t xml:space="preserve">חברה </w:t>
      </w:r>
      <w:r w:rsidRPr="009F3BF5">
        <w:rPr>
          <w:rFonts w:ascii="Times New Roman" w:eastAsia="Times New Roman" w:hAnsi="Times New Roman" w:hint="cs"/>
          <w:b/>
          <w:noProof/>
          <w:color w:val="auto"/>
          <w:sz w:val="24"/>
          <w:szCs w:val="24"/>
          <w:rtl/>
          <w:lang w:eastAsia="he-IL"/>
        </w:rPr>
        <w:t>משפחתית בהתאם להוראות ו</w:t>
      </w:r>
      <w:r w:rsidR="006752A0" w:rsidRPr="009F3BF5">
        <w:rPr>
          <w:rFonts w:ascii="Times New Roman" w:eastAsia="Times New Roman" w:hAnsi="Times New Roman" w:hint="cs"/>
          <w:b/>
          <w:noProof/>
          <w:color w:val="auto"/>
          <w:sz w:val="24"/>
          <w:szCs w:val="24"/>
          <w:rtl/>
          <w:lang w:eastAsia="he-IL"/>
        </w:rPr>
        <w:t>ל</w:t>
      </w:r>
      <w:r w:rsidRPr="009F3BF5">
        <w:rPr>
          <w:rFonts w:ascii="Times New Roman" w:eastAsia="Times New Roman" w:hAnsi="Times New Roman" w:hint="cs"/>
          <w:b/>
          <w:noProof/>
          <w:color w:val="auto"/>
          <w:sz w:val="24"/>
          <w:szCs w:val="24"/>
          <w:rtl/>
          <w:lang w:eastAsia="he-IL"/>
        </w:rPr>
        <w:t>תנאים הקבועים בחוק, יראוה ככזו כבר ביום התאגדותה ולא מיום מתן ההודעה לפקיד השומה.</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בנוסף, מוצע להבהיר לעניין חישוב הרווחים כי מההכנסה החייבת המצטברת של החברה המשפחתית יש לקזז הפסדים שהועברו לנישום המייצג בתקופת ההטבה. </w:t>
      </w:r>
    </w:p>
    <w:p w:rsidR="000D3858" w:rsidRDefault="000D3858" w:rsidP="000D3858">
      <w:pPr>
        <w:pStyle w:val="TableBlock"/>
        <w:rPr>
          <w:rtl/>
        </w:rPr>
      </w:pPr>
    </w:p>
    <w:p w:rsidR="000D3858" w:rsidRDefault="000D3858" w:rsidP="000D3858">
      <w:pPr>
        <w:pStyle w:val="TableBlock"/>
        <w:rPr>
          <w:b/>
          <w:bCs/>
          <w:rtl/>
        </w:rPr>
      </w:pPr>
      <w:r w:rsidRPr="00502E4F">
        <w:rPr>
          <w:rFonts w:hint="cs"/>
          <w:b/>
          <w:bCs/>
          <w:rtl/>
        </w:rPr>
        <w:t>לפסקה (</w:t>
      </w:r>
      <w:r>
        <w:rPr>
          <w:rFonts w:hint="cs"/>
          <w:b/>
          <w:bCs/>
          <w:rtl/>
        </w:rPr>
        <w:t>9</w:t>
      </w:r>
      <w:r w:rsidRPr="00502E4F">
        <w:rPr>
          <w:rFonts w:hint="cs"/>
          <w:b/>
          <w:bCs/>
          <w:rtl/>
        </w:rPr>
        <w:t>)</w:t>
      </w:r>
    </w:p>
    <w:p w:rsidR="000D3858" w:rsidRPr="003A00A2" w:rsidRDefault="000D3858" w:rsidP="000D3858">
      <w:pPr>
        <w:pStyle w:val="TableBlock"/>
        <w:rPr>
          <w:b/>
          <w:bCs/>
          <w:rtl/>
        </w:rPr>
      </w:pPr>
      <w:r>
        <w:rPr>
          <w:rFonts w:hint="cs"/>
          <w:b/>
          <w:bCs/>
          <w:rtl/>
        </w:rPr>
        <w:t>לפסקת משנה  (א)</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b/>
          <w:noProof/>
          <w:color w:val="auto"/>
          <w:sz w:val="24"/>
          <w:szCs w:val="24"/>
          <w:rtl/>
          <w:lang w:eastAsia="he-IL"/>
        </w:rPr>
        <w:t>מוצע להרחיב את חובת הדיווח שמוטלת היום מכוח סעיף 131 לפקודת מס הכנסה, וזאת</w:t>
      </w:r>
      <w:r w:rsidR="006B2F92" w:rsidRPr="009F3BF5">
        <w:rPr>
          <w:rFonts w:ascii="Times New Roman" w:eastAsia="Times New Roman" w:hAnsi="Times New Roman" w:hint="cs"/>
          <w:b/>
          <w:noProof/>
          <w:color w:val="auto"/>
          <w:sz w:val="24"/>
          <w:szCs w:val="24"/>
          <w:rtl/>
          <w:lang w:eastAsia="he-IL"/>
        </w:rPr>
        <w:t>, כאמור בחלק הכללי,</w:t>
      </w:r>
      <w:r w:rsidRPr="009F3BF5">
        <w:rPr>
          <w:rFonts w:ascii="Times New Roman" w:eastAsia="Times New Roman" w:hAnsi="Times New Roman"/>
          <w:b/>
          <w:noProof/>
          <w:color w:val="auto"/>
          <w:sz w:val="24"/>
          <w:szCs w:val="24"/>
          <w:rtl/>
          <w:lang w:eastAsia="he-IL"/>
        </w:rPr>
        <w:t xml:space="preserve"> במטרה להילחם בהון השחור, להרחיב את בסיס המידע הנמצא בידי רשות המיסים ולגבות מס אמת. לפיכך, מוצע לחייב בהגשת דוח כל </w:t>
      </w:r>
      <w:r w:rsidRPr="009F3BF5">
        <w:rPr>
          <w:rFonts w:ascii="Times New Roman" w:eastAsia="Times New Roman" w:hAnsi="Times New Roman" w:hint="cs"/>
          <w:b/>
          <w:noProof/>
          <w:color w:val="auto"/>
          <w:sz w:val="24"/>
          <w:szCs w:val="24"/>
          <w:rtl/>
          <w:lang w:eastAsia="he-IL"/>
        </w:rPr>
        <w:t>נהנה תושב ישראל, שמלאו לו עשרים וחמש שנים, אולם חובת הדיווח לא תחול על נהנה שלא ידע על היותו נהנה ולא יכול היה לדעת על כך.</w:t>
      </w:r>
    </w:p>
    <w:p w:rsidR="000D3858" w:rsidRDefault="000D3858" w:rsidP="000D3858">
      <w:pPr>
        <w:pStyle w:val="Hesber1st"/>
        <w:tabs>
          <w:tab w:val="clear" w:pos="680"/>
        </w:tabs>
        <w:rPr>
          <w:sz w:val="26"/>
          <w:rtl/>
        </w:rPr>
      </w:pPr>
    </w:p>
    <w:p w:rsidR="000D3858" w:rsidRPr="003A00A2" w:rsidRDefault="000D3858" w:rsidP="000D3858">
      <w:pPr>
        <w:pStyle w:val="Hesber1st"/>
        <w:tabs>
          <w:tab w:val="clear" w:pos="680"/>
        </w:tabs>
        <w:rPr>
          <w:b/>
          <w:bCs/>
          <w:sz w:val="26"/>
          <w:rtl/>
        </w:rPr>
      </w:pPr>
      <w:r>
        <w:rPr>
          <w:rFonts w:hint="cs"/>
          <w:b/>
          <w:bCs/>
          <w:sz w:val="26"/>
          <w:rtl/>
        </w:rPr>
        <w:t>לפסקת משנה</w:t>
      </w:r>
      <w:r w:rsidRPr="003A00A2">
        <w:rPr>
          <w:rFonts w:hint="cs"/>
          <w:b/>
          <w:bCs/>
          <w:sz w:val="26"/>
          <w:rtl/>
        </w:rPr>
        <w:t xml:space="preserve"> (</w:t>
      </w:r>
      <w:r>
        <w:rPr>
          <w:rFonts w:hint="cs"/>
          <w:b/>
          <w:bCs/>
          <w:sz w:val="26"/>
          <w:rtl/>
        </w:rPr>
        <w:t>ב</w:t>
      </w:r>
      <w:r w:rsidRPr="003A00A2">
        <w:rPr>
          <w:rFonts w:hint="cs"/>
          <w:b/>
          <w:bCs/>
          <w:sz w:val="26"/>
          <w:rtl/>
        </w:rPr>
        <w:t xml:space="preserve">) </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מוצע לחייב בהגשת דוח כל</w:t>
      </w:r>
      <w:r w:rsidRPr="009F3BF5">
        <w:rPr>
          <w:rFonts w:ascii="Times New Roman" w:eastAsia="Times New Roman" w:hAnsi="Times New Roman"/>
          <w:b/>
          <w:noProof/>
          <w:color w:val="auto"/>
          <w:sz w:val="24"/>
          <w:szCs w:val="24"/>
          <w:rtl/>
          <w:lang w:eastAsia="he-IL"/>
        </w:rPr>
        <w:t xml:space="preserve"> מי שמתקיימת בו </w:t>
      </w:r>
      <w:r w:rsidRPr="009F3BF5">
        <w:rPr>
          <w:rFonts w:ascii="Times New Roman" w:eastAsia="Times New Roman" w:hAnsi="Times New Roman" w:hint="cs"/>
          <w:b/>
          <w:noProof/>
          <w:color w:val="auto"/>
          <w:sz w:val="24"/>
          <w:szCs w:val="24"/>
          <w:rtl/>
          <w:lang w:eastAsia="he-IL"/>
        </w:rPr>
        <w:t xml:space="preserve"> החזקה כי הוא תושב ישראל, בהתאם לקבוע בפסקה (א)(2) להגדרה "תושב ישראל" אשר בסעיף 1 לפקודה</w:t>
      </w:r>
      <w:r w:rsidRPr="009F3BF5">
        <w:rPr>
          <w:rFonts w:ascii="Times New Roman" w:eastAsia="Times New Roman" w:hAnsi="Times New Roman"/>
          <w:b/>
          <w:noProof/>
          <w:color w:val="auto"/>
          <w:sz w:val="24"/>
          <w:szCs w:val="24"/>
          <w:rtl/>
          <w:lang w:eastAsia="he-IL"/>
        </w:rPr>
        <w:t>, אף אם אינו מגדיר עצמו תושב ישראל</w:t>
      </w:r>
      <w:r w:rsidRPr="009F3BF5">
        <w:rPr>
          <w:rFonts w:ascii="Times New Roman" w:eastAsia="Times New Roman" w:hAnsi="Times New Roman" w:hint="cs"/>
          <w:b/>
          <w:noProof/>
          <w:color w:val="auto"/>
          <w:sz w:val="24"/>
          <w:szCs w:val="24"/>
          <w:rtl/>
          <w:lang w:eastAsia="he-IL"/>
        </w:rPr>
        <w:t>.</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כמו כן יחויב בהגשת דוח שנתי גם תושב ישראל</w:t>
      </w:r>
      <w:r w:rsidR="00F32CA4" w:rsidRPr="009F3BF5">
        <w:rPr>
          <w:rFonts w:ascii="Times New Roman" w:eastAsia="Times New Roman" w:hAnsi="Times New Roman" w:hint="cs"/>
          <w:b/>
          <w:noProof/>
          <w:color w:val="auto"/>
          <w:sz w:val="24"/>
          <w:szCs w:val="24"/>
          <w:rtl/>
          <w:lang w:eastAsia="he-IL"/>
        </w:rPr>
        <w:t>,</w:t>
      </w:r>
      <w:r w:rsidRPr="009F3BF5">
        <w:rPr>
          <w:rFonts w:ascii="Times New Roman" w:eastAsia="Times New Roman" w:hAnsi="Times New Roman" w:hint="cs"/>
          <w:b/>
          <w:noProof/>
          <w:color w:val="auto"/>
          <w:sz w:val="24"/>
          <w:szCs w:val="24"/>
          <w:rtl/>
          <w:lang w:eastAsia="he-IL"/>
        </w:rPr>
        <w:t xml:space="preserve"> </w:t>
      </w:r>
      <w:r w:rsidR="00F32CA4" w:rsidRPr="009F3BF5">
        <w:rPr>
          <w:rFonts w:ascii="Times New Roman" w:eastAsia="Times New Roman" w:hAnsi="Times New Roman" w:hint="cs"/>
          <w:b/>
          <w:noProof/>
          <w:color w:val="auto"/>
          <w:sz w:val="24"/>
          <w:szCs w:val="24"/>
          <w:rtl/>
          <w:lang w:eastAsia="he-IL"/>
        </w:rPr>
        <w:t>ש</w:t>
      </w:r>
      <w:r w:rsidRPr="009F3BF5">
        <w:rPr>
          <w:rFonts w:ascii="Times New Roman" w:eastAsia="Times New Roman" w:hAnsi="Times New Roman" w:hint="cs"/>
          <w:b/>
          <w:noProof/>
          <w:color w:val="auto"/>
          <w:sz w:val="24"/>
          <w:szCs w:val="24"/>
          <w:rtl/>
          <w:lang w:eastAsia="he-IL"/>
        </w:rPr>
        <w:t>בשנת המס העביר כספים לחו"ל בסכום כולל של חצי מיליון שקלים או יותר.</w:t>
      </w:r>
    </w:p>
    <w:p w:rsidR="000D3858" w:rsidRDefault="000D3858" w:rsidP="000D3858">
      <w:pPr>
        <w:pStyle w:val="Hesber1st"/>
        <w:tabs>
          <w:tab w:val="clear" w:pos="680"/>
        </w:tabs>
        <w:rPr>
          <w:rFonts w:ascii="Franklin Gothic Medium" w:eastAsia="MS Mincho" w:hAnsi="Franklin Gothic Medium"/>
          <w:snapToGrid/>
          <w:spacing w:val="1"/>
          <w:sz w:val="26"/>
          <w:rtl/>
        </w:rPr>
      </w:pPr>
    </w:p>
    <w:p w:rsidR="000D3858" w:rsidRDefault="000D3858" w:rsidP="000D3858">
      <w:pPr>
        <w:pStyle w:val="Hesber1st"/>
        <w:tabs>
          <w:tab w:val="clear" w:pos="680"/>
        </w:tabs>
        <w:rPr>
          <w:rFonts w:ascii="Franklin Gothic Medium" w:eastAsia="MS Mincho" w:hAnsi="Franklin Gothic Medium"/>
          <w:b/>
          <w:bCs/>
          <w:snapToGrid/>
          <w:spacing w:val="1"/>
          <w:sz w:val="26"/>
          <w:u w:val="single"/>
          <w:rtl/>
        </w:rPr>
      </w:pPr>
      <w:r w:rsidRPr="003A00A2">
        <w:rPr>
          <w:rFonts w:ascii="Franklin Gothic Medium" w:eastAsia="MS Mincho" w:hAnsi="Franklin Gothic Medium" w:hint="cs"/>
          <w:b/>
          <w:bCs/>
          <w:snapToGrid/>
          <w:spacing w:val="1"/>
          <w:sz w:val="26"/>
          <w:u w:val="single"/>
          <w:rtl/>
        </w:rPr>
        <w:t>לסעיף 2</w:t>
      </w:r>
    </w:p>
    <w:p w:rsidR="000D3858" w:rsidRDefault="000D3858" w:rsidP="000D3858">
      <w:pPr>
        <w:pStyle w:val="TableBlock"/>
        <w:rPr>
          <w:rtl/>
        </w:rPr>
      </w:pPr>
    </w:p>
    <w:p w:rsidR="000D3858" w:rsidRDefault="000D3858" w:rsidP="000D3858">
      <w:pPr>
        <w:pStyle w:val="TableBlock"/>
        <w:rPr>
          <w:b/>
          <w:bCs/>
          <w:rtl/>
        </w:rPr>
      </w:pPr>
      <w:r>
        <w:rPr>
          <w:rFonts w:hint="cs"/>
          <w:b/>
          <w:bCs/>
          <w:rtl/>
        </w:rPr>
        <w:t>לפסקאות (א)</w:t>
      </w:r>
      <w:r w:rsidR="006B2F92">
        <w:rPr>
          <w:rFonts w:hint="cs"/>
          <w:b/>
          <w:bCs/>
          <w:rtl/>
        </w:rPr>
        <w:t xml:space="preserve"> </w:t>
      </w:r>
      <w:r>
        <w:rPr>
          <w:rFonts w:hint="cs"/>
          <w:b/>
          <w:bCs/>
          <w:rtl/>
        </w:rPr>
        <w:t>עד (ג)</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מוצע לקבוע הוראות מעבר לחברות שערב יום התחילה היו כבר חברות בית או לחברות </w:t>
      </w:r>
      <w:r w:rsidR="006B2F92" w:rsidRPr="009F3BF5">
        <w:rPr>
          <w:rFonts w:ascii="Times New Roman" w:eastAsia="Times New Roman" w:hAnsi="Times New Roman" w:hint="cs"/>
          <w:b/>
          <w:noProof/>
          <w:color w:val="auto"/>
          <w:sz w:val="24"/>
          <w:szCs w:val="24"/>
          <w:rtl/>
          <w:lang w:eastAsia="he-IL"/>
        </w:rPr>
        <w:t>שעמדו בתנאי סעיף 64 טרם תיקונו בחוק זה, אולם טרם הספיקו להודיע לפקיד השומה על בקשתן להיחשב כחברות בית, הואיל והמתינו למועד הגשת הדו"ח השנתי לשנת 2014.</w:t>
      </w:r>
      <w:r w:rsidRPr="009F3BF5">
        <w:rPr>
          <w:rFonts w:ascii="Times New Roman" w:eastAsia="Times New Roman" w:hAnsi="Times New Roman" w:hint="cs"/>
          <w:b/>
          <w:noProof/>
          <w:color w:val="auto"/>
          <w:sz w:val="24"/>
          <w:szCs w:val="24"/>
          <w:rtl/>
          <w:lang w:eastAsia="he-IL"/>
        </w:rPr>
        <w:t xml:space="preserve"> </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lastRenderedPageBreak/>
        <w:t xml:space="preserve">חברת בית </w:t>
      </w:r>
      <w:r w:rsidR="006B2F92" w:rsidRPr="009F3BF5">
        <w:rPr>
          <w:rFonts w:ascii="Times New Roman" w:eastAsia="Times New Roman" w:hAnsi="Times New Roman" w:hint="cs"/>
          <w:b/>
          <w:noProof/>
          <w:color w:val="auto"/>
          <w:sz w:val="24"/>
          <w:szCs w:val="24"/>
          <w:rtl/>
          <w:lang w:eastAsia="he-IL"/>
        </w:rPr>
        <w:t>שטרם הודיעה כאמור,</w:t>
      </w:r>
      <w:r w:rsidRPr="009F3BF5">
        <w:rPr>
          <w:rFonts w:ascii="Times New Roman" w:eastAsia="Times New Roman" w:hAnsi="Times New Roman" w:hint="cs"/>
          <w:b/>
          <w:noProof/>
          <w:color w:val="auto"/>
          <w:sz w:val="24"/>
          <w:szCs w:val="24"/>
          <w:rtl/>
          <w:lang w:eastAsia="he-IL"/>
        </w:rPr>
        <w:t xml:space="preserve"> </w:t>
      </w:r>
      <w:r w:rsidR="006B2F92" w:rsidRPr="009F3BF5">
        <w:rPr>
          <w:rFonts w:ascii="Times New Roman" w:eastAsia="Times New Roman" w:hAnsi="Times New Roman" w:hint="cs"/>
          <w:b/>
          <w:noProof/>
          <w:color w:val="auto"/>
          <w:sz w:val="24"/>
          <w:szCs w:val="24"/>
          <w:rtl/>
          <w:lang w:eastAsia="he-IL"/>
        </w:rPr>
        <w:t>תוכל לה</w:t>
      </w:r>
      <w:r w:rsidRPr="009F3BF5">
        <w:rPr>
          <w:rFonts w:ascii="Times New Roman" w:eastAsia="Times New Roman" w:hAnsi="Times New Roman" w:hint="cs"/>
          <w:b/>
          <w:noProof/>
          <w:color w:val="auto"/>
          <w:sz w:val="24"/>
          <w:szCs w:val="24"/>
          <w:rtl/>
          <w:lang w:eastAsia="he-IL"/>
        </w:rPr>
        <w:t>ודיע לפקיד השומה, בתוך חודש ימים מיום התחילה, אם ברצונה להיחשב כחבר</w:t>
      </w:r>
      <w:r w:rsidR="006B2F92" w:rsidRPr="009F3BF5">
        <w:rPr>
          <w:rFonts w:ascii="Times New Roman" w:eastAsia="Times New Roman" w:hAnsi="Times New Roman" w:hint="cs"/>
          <w:b/>
          <w:noProof/>
          <w:color w:val="auto"/>
          <w:sz w:val="24"/>
          <w:szCs w:val="24"/>
          <w:rtl/>
          <w:lang w:eastAsia="he-IL"/>
        </w:rPr>
        <w:t>ת</w:t>
      </w:r>
      <w:r w:rsidRPr="009F3BF5">
        <w:rPr>
          <w:rFonts w:ascii="Times New Roman" w:eastAsia="Times New Roman" w:hAnsi="Times New Roman" w:hint="cs"/>
          <w:b/>
          <w:noProof/>
          <w:color w:val="auto"/>
          <w:sz w:val="24"/>
          <w:szCs w:val="24"/>
          <w:rtl/>
          <w:lang w:eastAsia="he-IL"/>
        </w:rPr>
        <w:t xml:space="preserve"> בית </w:t>
      </w:r>
      <w:r w:rsidR="006B2F92" w:rsidRPr="009F3BF5">
        <w:rPr>
          <w:rFonts w:ascii="Times New Roman" w:eastAsia="Times New Roman" w:hAnsi="Times New Roman" w:hint="cs"/>
          <w:b/>
          <w:noProof/>
          <w:color w:val="auto"/>
          <w:sz w:val="24"/>
          <w:szCs w:val="24"/>
          <w:rtl/>
          <w:lang w:eastAsia="he-IL"/>
        </w:rPr>
        <w:t xml:space="preserve">בשנת המס 2014 ואילך. </w:t>
      </w:r>
    </w:p>
    <w:p w:rsidR="000D3858" w:rsidRPr="009F3BF5" w:rsidRDefault="00263C66"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על </w:t>
      </w:r>
      <w:r w:rsidR="000D3858" w:rsidRPr="009F3BF5">
        <w:rPr>
          <w:rFonts w:ascii="Times New Roman" w:eastAsia="Times New Roman" w:hAnsi="Times New Roman" w:hint="cs"/>
          <w:b/>
          <w:noProof/>
          <w:color w:val="auto"/>
          <w:sz w:val="24"/>
          <w:szCs w:val="24"/>
          <w:rtl/>
          <w:lang w:eastAsia="he-IL"/>
        </w:rPr>
        <w:t xml:space="preserve">חברות הבית הקיימות </w:t>
      </w:r>
      <w:r w:rsidRPr="009F3BF5">
        <w:rPr>
          <w:rFonts w:ascii="Times New Roman" w:eastAsia="Times New Roman" w:hAnsi="Times New Roman" w:hint="cs"/>
          <w:b/>
          <w:noProof/>
          <w:color w:val="auto"/>
          <w:sz w:val="24"/>
          <w:szCs w:val="24"/>
          <w:rtl/>
          <w:lang w:eastAsia="he-IL"/>
        </w:rPr>
        <w:t>יחול סעיף 64 כנוסחו בהצעת חוק זו, למעט סעיף קטן (א).</w:t>
      </w:r>
    </w:p>
    <w:p w:rsidR="000D3858" w:rsidRPr="009F3BF5" w:rsidRDefault="000D3858" w:rsidP="009F3BF5">
      <w:pPr>
        <w:pStyle w:val="Hesber1st"/>
        <w:spacing w:before="240"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הודיעה חברה שברצונה להיחשב כחברת בית, תוכל בתוך 120 ימים  מיום התחילה להודיע לפקיד השומה שהיא חוזרת בה, ולא תיחשב כחברת בית, כבר מיום התחילה. </w:t>
      </w:r>
    </w:p>
    <w:p w:rsidR="000D3858" w:rsidRDefault="000D3858" w:rsidP="000D3858">
      <w:pPr>
        <w:pStyle w:val="TableBlock"/>
        <w:rPr>
          <w:rtl/>
        </w:rPr>
      </w:pPr>
    </w:p>
    <w:p w:rsidR="000D3858" w:rsidRPr="0077561F" w:rsidRDefault="000D3858" w:rsidP="000D3858">
      <w:pPr>
        <w:pStyle w:val="TableBlock"/>
        <w:rPr>
          <w:b/>
          <w:bCs/>
          <w:rtl/>
        </w:rPr>
      </w:pPr>
      <w:r>
        <w:rPr>
          <w:rFonts w:hint="cs"/>
          <w:b/>
          <w:bCs/>
          <w:rtl/>
        </w:rPr>
        <w:t>לפסקה</w:t>
      </w:r>
      <w:r w:rsidRPr="0077561F">
        <w:rPr>
          <w:rFonts w:hint="cs"/>
          <w:b/>
          <w:bCs/>
          <w:rtl/>
        </w:rPr>
        <w:t xml:space="preserve"> (</w:t>
      </w:r>
      <w:r>
        <w:rPr>
          <w:rFonts w:hint="cs"/>
          <w:b/>
          <w:bCs/>
          <w:rtl/>
        </w:rPr>
        <w:t>ד</w:t>
      </w:r>
      <w:r w:rsidRPr="0077561F">
        <w:rPr>
          <w:rFonts w:hint="cs"/>
          <w:b/>
          <w:bCs/>
          <w:rtl/>
        </w:rPr>
        <w:t>)</w:t>
      </w:r>
    </w:p>
    <w:p w:rsidR="000D3858" w:rsidRPr="009F3BF5" w:rsidRDefault="000D3858" w:rsidP="009F3BF5">
      <w:pPr>
        <w:pStyle w:val="TableBlock"/>
        <w:spacing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 xml:space="preserve">מוצע לאפשר לחברה שלא ביקשה להיחשב כחברת בית </w:t>
      </w:r>
      <w:r w:rsidR="008D6634" w:rsidRPr="009F3BF5">
        <w:rPr>
          <w:rFonts w:ascii="Times New Roman" w:eastAsia="Times New Roman" w:hAnsi="Times New Roman" w:hint="cs"/>
          <w:b/>
          <w:noProof/>
          <w:color w:val="auto"/>
          <w:sz w:val="24"/>
          <w:szCs w:val="24"/>
          <w:rtl/>
          <w:lang w:eastAsia="he-IL"/>
        </w:rPr>
        <w:t>בתוך חודש</w:t>
      </w:r>
      <w:r w:rsidRPr="009F3BF5">
        <w:rPr>
          <w:rFonts w:ascii="Times New Roman" w:eastAsia="Times New Roman" w:hAnsi="Times New Roman" w:hint="cs"/>
          <w:b/>
          <w:noProof/>
          <w:color w:val="auto"/>
          <w:sz w:val="24"/>
          <w:szCs w:val="24"/>
          <w:rtl/>
          <w:lang w:eastAsia="he-IL"/>
        </w:rPr>
        <w:t xml:space="preserve"> </w:t>
      </w:r>
      <w:r w:rsidR="006752A0" w:rsidRPr="009F3BF5">
        <w:rPr>
          <w:rFonts w:ascii="Times New Roman" w:eastAsia="Times New Roman" w:hAnsi="Times New Roman" w:hint="cs"/>
          <w:b/>
          <w:noProof/>
          <w:color w:val="auto"/>
          <w:sz w:val="24"/>
          <w:szCs w:val="24"/>
          <w:rtl/>
          <w:lang w:eastAsia="he-IL"/>
        </w:rPr>
        <w:t xml:space="preserve">ימים </w:t>
      </w:r>
      <w:r w:rsidR="008D6634" w:rsidRPr="009F3BF5">
        <w:rPr>
          <w:rFonts w:ascii="Times New Roman" w:eastAsia="Times New Roman" w:hAnsi="Times New Roman" w:hint="cs"/>
          <w:b/>
          <w:noProof/>
          <w:color w:val="auto"/>
          <w:sz w:val="24"/>
          <w:szCs w:val="24"/>
          <w:rtl/>
          <w:lang w:eastAsia="he-IL"/>
        </w:rPr>
        <w:t>מ</w:t>
      </w:r>
      <w:r w:rsidRPr="009F3BF5">
        <w:rPr>
          <w:rFonts w:ascii="Times New Roman" w:eastAsia="Times New Roman" w:hAnsi="Times New Roman" w:hint="cs"/>
          <w:b/>
          <w:noProof/>
          <w:color w:val="auto"/>
          <w:sz w:val="24"/>
          <w:szCs w:val="24"/>
          <w:rtl/>
          <w:lang w:eastAsia="he-IL"/>
        </w:rPr>
        <w:t xml:space="preserve">יום התחילה, אולם התקיימו בה </w:t>
      </w:r>
      <w:r w:rsidR="008D6634" w:rsidRPr="009F3BF5">
        <w:rPr>
          <w:rFonts w:ascii="Times New Roman" w:eastAsia="Times New Roman" w:hAnsi="Times New Roman" w:hint="cs"/>
          <w:b/>
          <w:noProof/>
          <w:color w:val="auto"/>
          <w:sz w:val="24"/>
          <w:szCs w:val="24"/>
          <w:rtl/>
          <w:lang w:eastAsia="he-IL"/>
        </w:rPr>
        <w:t>התנאים הקבועים בסעיף קטן (א)</w:t>
      </w:r>
      <w:r w:rsidRPr="009F3BF5">
        <w:rPr>
          <w:rFonts w:ascii="Times New Roman" w:eastAsia="Times New Roman" w:hAnsi="Times New Roman" w:hint="cs"/>
          <w:b/>
          <w:noProof/>
          <w:color w:val="auto"/>
          <w:sz w:val="24"/>
          <w:szCs w:val="24"/>
          <w:rtl/>
          <w:lang w:eastAsia="he-IL"/>
        </w:rPr>
        <w:t xml:space="preserve">, לבקש מפקיד השומה להיחשב כחברת בית </w:t>
      </w:r>
      <w:r w:rsidR="008D6634" w:rsidRPr="009F3BF5">
        <w:rPr>
          <w:rFonts w:ascii="Times New Roman" w:eastAsia="Times New Roman" w:hAnsi="Times New Roman" w:hint="cs"/>
          <w:b/>
          <w:noProof/>
          <w:color w:val="auto"/>
          <w:sz w:val="24"/>
          <w:szCs w:val="24"/>
          <w:rtl/>
          <w:lang w:eastAsia="he-IL"/>
        </w:rPr>
        <w:t xml:space="preserve">בתוך 3 חודשים מיום התחילה, </w:t>
      </w:r>
      <w:r w:rsidRPr="009F3BF5">
        <w:rPr>
          <w:rFonts w:ascii="Times New Roman" w:eastAsia="Times New Roman" w:hAnsi="Times New Roman" w:hint="cs"/>
          <w:b/>
          <w:noProof/>
          <w:color w:val="auto"/>
          <w:sz w:val="24"/>
          <w:szCs w:val="24"/>
          <w:rtl/>
          <w:lang w:eastAsia="he-IL"/>
        </w:rPr>
        <w:t>וזאת בתנאים הבאים:</w:t>
      </w:r>
    </w:p>
    <w:p w:rsidR="000D3858" w:rsidRPr="009F3BF5" w:rsidRDefault="000D3858" w:rsidP="000D3858">
      <w:pPr>
        <w:pStyle w:val="TableBlock"/>
        <w:numPr>
          <w:ilvl w:val="0"/>
          <w:numId w:val="10"/>
        </w:numPr>
        <w:rPr>
          <w:sz w:val="24"/>
          <w:szCs w:val="24"/>
        </w:rPr>
      </w:pPr>
      <w:r w:rsidRPr="009F3BF5">
        <w:rPr>
          <w:rFonts w:hint="cs"/>
          <w:sz w:val="24"/>
          <w:szCs w:val="24"/>
          <w:rtl/>
        </w:rPr>
        <w:t xml:space="preserve">יראו את כל העודפים שנצברו על לתאריך ה </w:t>
      </w:r>
      <w:r w:rsidRPr="009F3BF5">
        <w:rPr>
          <w:sz w:val="24"/>
          <w:szCs w:val="24"/>
          <w:rtl/>
        </w:rPr>
        <w:t>–</w:t>
      </w:r>
      <w:r w:rsidRPr="009F3BF5">
        <w:rPr>
          <w:rFonts w:hint="cs"/>
          <w:sz w:val="24"/>
          <w:szCs w:val="24"/>
          <w:rtl/>
        </w:rPr>
        <w:t xml:space="preserve"> 31 בדצמבר 2014, שאילו היו מחולקים כדיבידנד היו חייבים במס בהתאם לסעיף 125ב, כאילו חולקו כדיבידנד לבעלי המניות ביום ההודעה (וזאת בניכוי רווחים שחולקו בפועל עד ליום מתן ההודעה לפקיד השומה). הוראה זו הינה רלוונטית רק במידה ואחד או יותר מבעלי המניות הינו יחיד, שכן כאשר בעלת המניות בחברת הבית הינה חברה יחולו ההוראות הרגילות באשר לחלוקת דיבידנדים ומועד המיסוי שלהם.</w:t>
      </w:r>
    </w:p>
    <w:p w:rsidR="000D3858" w:rsidRPr="009F3BF5" w:rsidRDefault="000D3858" w:rsidP="000D3858">
      <w:pPr>
        <w:pStyle w:val="TableBlock"/>
        <w:numPr>
          <w:ilvl w:val="0"/>
          <w:numId w:val="10"/>
        </w:numPr>
        <w:rPr>
          <w:sz w:val="24"/>
          <w:szCs w:val="24"/>
        </w:rPr>
      </w:pPr>
      <w:r w:rsidRPr="009F3BF5">
        <w:rPr>
          <w:rFonts w:hint="cs"/>
          <w:sz w:val="24"/>
          <w:szCs w:val="24"/>
          <w:rtl/>
        </w:rPr>
        <w:t>נכסים שהיו בבעלותה של החברה ערב יום התחילה, במועד מכירתם יחושב הרווח באופן הבא:</w:t>
      </w:r>
      <w:r w:rsidRPr="009F3BF5">
        <w:rPr>
          <w:sz w:val="24"/>
          <w:szCs w:val="24"/>
          <w:rtl/>
        </w:rPr>
        <w:t>–</w:t>
      </w:r>
      <w:r w:rsidRPr="009F3BF5">
        <w:rPr>
          <w:rFonts w:hint="cs"/>
          <w:sz w:val="24"/>
          <w:szCs w:val="24"/>
          <w:rtl/>
        </w:rPr>
        <w:t xml:space="preserve"> עלה חלק היחסי של רווח ההון הריאלי (לרבות השבח), שנצמח עד ליום התחילה, ישולם מס בהתאם לשיעור הגבוה ביותר הקבוע בסעיף 121 לפקודה. על יתרת רווח ההון ישולם מס בהתאם לשיעורי המס הקבועים בסעיף 91(ב)(1) או (2), לפני העניין. בדומה לסעיף הקודם, גם סעיף זה רלוונטי רק לגבי בעל מניות שהוא יחיד, שכן לגבי חברות חלות ההוראות הרגילות  ואין אובדן מס כתוצאה מהפיכתה של החברה לחברה רגילה. </w:t>
      </w:r>
    </w:p>
    <w:p w:rsidR="000D3858" w:rsidRDefault="000D3858" w:rsidP="000D3858">
      <w:pPr>
        <w:pStyle w:val="TableBlock"/>
        <w:ind w:left="360"/>
        <w:rPr>
          <w:rtl/>
        </w:rPr>
      </w:pPr>
    </w:p>
    <w:p w:rsidR="000D3858" w:rsidRPr="0077561F" w:rsidRDefault="000D3858" w:rsidP="00FA53BF">
      <w:pPr>
        <w:pStyle w:val="TableBlock"/>
        <w:rPr>
          <w:b/>
          <w:bCs/>
        </w:rPr>
      </w:pPr>
      <w:r>
        <w:rPr>
          <w:rFonts w:hint="cs"/>
          <w:b/>
          <w:bCs/>
          <w:rtl/>
        </w:rPr>
        <w:t>לפסקה</w:t>
      </w:r>
      <w:r w:rsidRPr="0077561F">
        <w:rPr>
          <w:rFonts w:hint="cs"/>
          <w:b/>
          <w:bCs/>
          <w:rtl/>
        </w:rPr>
        <w:t xml:space="preserve"> (</w:t>
      </w:r>
      <w:r>
        <w:rPr>
          <w:rFonts w:hint="cs"/>
          <w:b/>
          <w:bCs/>
          <w:rtl/>
        </w:rPr>
        <w:t>ה</w:t>
      </w:r>
      <w:r w:rsidRPr="0077561F">
        <w:rPr>
          <w:rFonts w:hint="cs"/>
          <w:b/>
          <w:bCs/>
          <w:rtl/>
        </w:rPr>
        <w:t>)</w:t>
      </w:r>
    </w:p>
    <w:p w:rsidR="000D3858" w:rsidRPr="009F3BF5" w:rsidRDefault="000D3858" w:rsidP="009F3BF5">
      <w:pPr>
        <w:pStyle w:val="TableBlock"/>
        <w:spacing w:after="240"/>
        <w:rPr>
          <w:rFonts w:ascii="Times New Roman" w:eastAsia="Times New Roman" w:hAnsi="Times New Roman"/>
          <w:b/>
          <w:noProof/>
          <w:color w:val="auto"/>
          <w:sz w:val="24"/>
          <w:szCs w:val="24"/>
          <w:lang w:eastAsia="he-IL"/>
        </w:rPr>
      </w:pPr>
      <w:r w:rsidRPr="009F3BF5">
        <w:rPr>
          <w:rFonts w:ascii="Times New Roman" w:eastAsia="Times New Roman" w:hAnsi="Times New Roman" w:hint="cs"/>
          <w:b/>
          <w:noProof/>
          <w:color w:val="auto"/>
          <w:sz w:val="24"/>
          <w:szCs w:val="24"/>
          <w:rtl/>
          <w:lang w:eastAsia="he-IL"/>
        </w:rPr>
        <w:t>בנוסף לאמור יודגש כי חברת בית שהיו לה הפסדים שנצברו בתקופה שהכנסתה לא חושבה לפי סעיף 64 לפקודה כנוסחו בתיקון זה, הפסדים</w:t>
      </w:r>
      <w:r w:rsidR="00251D19" w:rsidRPr="009F3BF5">
        <w:rPr>
          <w:rFonts w:ascii="Times New Roman" w:eastAsia="Times New Roman" w:hAnsi="Times New Roman" w:hint="cs"/>
          <w:b/>
          <w:noProof/>
          <w:color w:val="auto"/>
          <w:sz w:val="24"/>
          <w:szCs w:val="24"/>
          <w:rtl/>
          <w:lang w:eastAsia="he-IL"/>
        </w:rPr>
        <w:t xml:space="preserve"> אלה</w:t>
      </w:r>
      <w:r w:rsidRPr="009F3BF5">
        <w:rPr>
          <w:rFonts w:ascii="Times New Roman" w:eastAsia="Times New Roman" w:hAnsi="Times New Roman" w:hint="cs"/>
          <w:b/>
          <w:noProof/>
          <w:color w:val="auto"/>
          <w:sz w:val="24"/>
          <w:szCs w:val="24"/>
          <w:rtl/>
          <w:lang w:eastAsia="he-IL"/>
        </w:rPr>
        <w:t xml:space="preserve"> לא יותרו בקיזוז כנגד הכנסותיהם של בעלי מניותיה, אלא יוכרו כהפסדים הניתנים להעברה בלבד. </w:t>
      </w:r>
    </w:p>
    <w:p w:rsidR="009F3BF5" w:rsidRDefault="009F3BF5">
      <w:pPr>
        <w:widowControl/>
        <w:autoSpaceDE/>
        <w:autoSpaceDN/>
        <w:bidi w:val="0"/>
        <w:adjustRightInd/>
        <w:spacing w:before="0" w:after="200" w:line="276" w:lineRule="auto"/>
        <w:ind w:firstLine="0"/>
        <w:jc w:val="left"/>
        <w:textAlignment w:val="auto"/>
        <w:rPr>
          <w:rFonts w:ascii="Arial" w:eastAsia="Arial Unicode MS" w:hAnsi="Arial" w:cs="David"/>
          <w:snapToGrid w:val="0"/>
          <w:spacing w:val="0"/>
          <w:sz w:val="20"/>
          <w:szCs w:val="26"/>
          <w:rtl/>
        </w:rPr>
      </w:pPr>
      <w:r>
        <w:rPr>
          <w:rtl/>
        </w:rPr>
        <w:br w:type="page"/>
      </w:r>
    </w:p>
    <w:p w:rsidR="000D3858" w:rsidRPr="008D6634" w:rsidRDefault="000D3858" w:rsidP="000D3858">
      <w:pPr>
        <w:pStyle w:val="Hesber1st"/>
        <w:tabs>
          <w:tab w:val="clear" w:pos="680"/>
        </w:tabs>
        <w:rPr>
          <w:b/>
          <w:bCs/>
          <w:rtl/>
        </w:rPr>
      </w:pPr>
      <w:r w:rsidRPr="008D6634">
        <w:rPr>
          <w:rFonts w:hint="cs"/>
          <w:b/>
          <w:bCs/>
          <w:rtl/>
        </w:rPr>
        <w:lastRenderedPageBreak/>
        <w:t>לסעיף 3</w:t>
      </w:r>
    </w:p>
    <w:p w:rsidR="000D3858" w:rsidRPr="009F3BF5" w:rsidRDefault="000D3858" w:rsidP="009F3BF5">
      <w:pPr>
        <w:pStyle w:val="TableBlock"/>
        <w:spacing w:after="240"/>
        <w:rPr>
          <w:rFonts w:ascii="Times New Roman" w:eastAsia="Times New Roman" w:hAnsi="Times New Roman"/>
          <w:b/>
          <w:noProof/>
          <w:color w:val="auto"/>
          <w:sz w:val="24"/>
          <w:szCs w:val="24"/>
          <w:rtl/>
          <w:lang w:eastAsia="he-IL"/>
        </w:rPr>
      </w:pPr>
      <w:r w:rsidRPr="009F3BF5">
        <w:rPr>
          <w:rFonts w:ascii="Times New Roman" w:eastAsia="Times New Roman" w:hAnsi="Times New Roman" w:hint="cs"/>
          <w:b/>
          <w:noProof/>
          <w:color w:val="auto"/>
          <w:sz w:val="24"/>
          <w:szCs w:val="24"/>
          <w:rtl/>
          <w:lang w:eastAsia="he-IL"/>
        </w:rPr>
        <w:t>בתיקון</w:t>
      </w:r>
      <w:r w:rsidRPr="009F3BF5">
        <w:rPr>
          <w:rFonts w:ascii="Times New Roman" w:eastAsia="Times New Roman" w:hAnsi="Times New Roman"/>
          <w:b/>
          <w:noProof/>
          <w:color w:val="auto"/>
          <w:sz w:val="24"/>
          <w:szCs w:val="24"/>
          <w:rtl/>
          <w:lang w:eastAsia="he-IL"/>
        </w:rPr>
        <w:t xml:space="preserve"> 40 </w:t>
      </w:r>
      <w:r w:rsidRPr="009F3BF5">
        <w:rPr>
          <w:rFonts w:ascii="Times New Roman" w:eastAsia="Times New Roman" w:hAnsi="Times New Roman" w:hint="cs"/>
          <w:b/>
          <w:noProof/>
          <w:color w:val="auto"/>
          <w:sz w:val="24"/>
          <w:szCs w:val="24"/>
          <w:rtl/>
          <w:lang w:eastAsia="he-IL"/>
        </w:rPr>
        <w:t>לחוק</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מס</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ערך</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מוסף</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תוקנה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הגדרת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עסקת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אקראי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כך</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שתחול</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גם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לגבי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מכירת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זכות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במקרקעין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לקבוצת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רכישה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בידי</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אדם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שאין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עיסוקו</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במכירת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מקרקעין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כיוון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שבחלק</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מהמקרים</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רוכשת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הקבוצה</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את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המקרקעין</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באמצעות</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נאמן, אולם המוכר אינו יודע על כך ואינו מעביר את המע"מ בשל העסקה ובכך ניזוקה קופת המדינה בסכום המע"מ הנחסך, מוצע</w:t>
      </w:r>
      <w:r w:rsidRPr="009F3BF5">
        <w:rPr>
          <w:rFonts w:ascii="Times New Roman" w:eastAsia="Times New Roman" w:hAnsi="Times New Roman"/>
          <w:b/>
          <w:noProof/>
          <w:color w:val="auto"/>
          <w:sz w:val="24"/>
          <w:szCs w:val="24"/>
          <w:rtl/>
          <w:lang w:eastAsia="he-IL"/>
        </w:rPr>
        <w:t xml:space="preserve"> </w:t>
      </w:r>
      <w:r w:rsidRPr="009F3BF5">
        <w:rPr>
          <w:rFonts w:ascii="Times New Roman" w:eastAsia="Times New Roman" w:hAnsi="Times New Roman" w:hint="cs"/>
          <w:b/>
          <w:noProof/>
          <w:color w:val="auto"/>
          <w:sz w:val="24"/>
          <w:szCs w:val="24"/>
          <w:rtl/>
          <w:lang w:eastAsia="he-IL"/>
        </w:rPr>
        <w:t>לקבוע כי</w:t>
      </w:r>
      <w:r w:rsidRPr="009F3BF5">
        <w:rPr>
          <w:rFonts w:ascii="Times New Roman" w:eastAsia="Times New Roman" w:hAnsi="Times New Roman"/>
          <w:b/>
          <w:noProof/>
          <w:color w:val="auto"/>
          <w:sz w:val="24"/>
          <w:szCs w:val="24"/>
          <w:rtl/>
          <w:lang w:eastAsia="he-IL"/>
        </w:rPr>
        <w:t xml:space="preserve"> אדם הקונה זכות במקרקעין</w:t>
      </w:r>
      <w:r w:rsidRPr="009F3BF5">
        <w:rPr>
          <w:rFonts w:ascii="Times New Roman" w:eastAsia="Times New Roman" w:hAnsi="Times New Roman" w:hint="cs"/>
          <w:b/>
          <w:noProof/>
          <w:color w:val="auto"/>
          <w:sz w:val="24"/>
          <w:szCs w:val="24"/>
          <w:rtl/>
          <w:lang w:eastAsia="he-IL"/>
        </w:rPr>
        <w:t xml:space="preserve"> </w:t>
      </w:r>
      <w:r w:rsidRPr="009F3BF5">
        <w:rPr>
          <w:rFonts w:ascii="Times New Roman" w:eastAsia="Times New Roman" w:hAnsi="Times New Roman"/>
          <w:b/>
          <w:noProof/>
          <w:color w:val="auto"/>
          <w:sz w:val="24"/>
          <w:szCs w:val="24"/>
          <w:rtl/>
          <w:lang w:eastAsia="he-IL"/>
        </w:rPr>
        <w:t xml:space="preserve">כנאמן </w:t>
      </w:r>
      <w:r w:rsidRPr="009F3BF5">
        <w:rPr>
          <w:rFonts w:ascii="Times New Roman" w:eastAsia="Times New Roman" w:hAnsi="Times New Roman" w:hint="cs"/>
          <w:b/>
          <w:noProof/>
          <w:color w:val="auto"/>
          <w:sz w:val="24"/>
          <w:szCs w:val="24"/>
          <w:rtl/>
          <w:lang w:eastAsia="he-IL"/>
        </w:rPr>
        <w:t>עבור קבוצת רכישה</w:t>
      </w:r>
      <w:r w:rsidRPr="009F3BF5">
        <w:rPr>
          <w:rFonts w:ascii="Times New Roman" w:eastAsia="Times New Roman" w:hAnsi="Times New Roman"/>
          <w:b/>
          <w:noProof/>
          <w:color w:val="auto"/>
          <w:sz w:val="24"/>
          <w:szCs w:val="24"/>
          <w:rtl/>
          <w:lang w:eastAsia="he-IL"/>
        </w:rPr>
        <w:t xml:space="preserve">, ימסור למוכר הצהרה בכתב </w:t>
      </w:r>
      <w:r w:rsidRPr="009F3BF5">
        <w:rPr>
          <w:rFonts w:ascii="Times New Roman" w:eastAsia="Times New Roman" w:hAnsi="Times New Roman" w:hint="cs"/>
          <w:b/>
          <w:noProof/>
          <w:color w:val="auto"/>
          <w:sz w:val="24"/>
          <w:szCs w:val="24"/>
          <w:rtl/>
          <w:lang w:eastAsia="he-IL"/>
        </w:rPr>
        <w:t>כי הוא נאמן</w:t>
      </w:r>
      <w:r w:rsidRPr="009F3BF5">
        <w:rPr>
          <w:rFonts w:ascii="Times New Roman" w:eastAsia="Times New Roman" w:hAnsi="Times New Roman"/>
          <w:b/>
          <w:noProof/>
          <w:color w:val="auto"/>
          <w:sz w:val="24"/>
          <w:szCs w:val="24"/>
          <w:rtl/>
          <w:lang w:eastAsia="he-IL"/>
        </w:rPr>
        <w:t xml:space="preserve"> ואת פרטי קבוצת הרכישה </w:t>
      </w:r>
      <w:r w:rsidRPr="009F3BF5">
        <w:rPr>
          <w:rFonts w:ascii="Times New Roman" w:eastAsia="Times New Roman" w:hAnsi="Times New Roman" w:hint="cs"/>
          <w:b/>
          <w:noProof/>
          <w:color w:val="auto"/>
          <w:sz w:val="24"/>
          <w:szCs w:val="24"/>
          <w:rtl/>
          <w:lang w:eastAsia="he-IL"/>
        </w:rPr>
        <w:t>הנהנית.</w:t>
      </w:r>
      <w:r w:rsidRPr="009F3BF5">
        <w:rPr>
          <w:rFonts w:ascii="Times New Roman" w:eastAsia="Times New Roman" w:hAnsi="Times New Roman"/>
          <w:b/>
          <w:noProof/>
          <w:color w:val="auto"/>
          <w:sz w:val="24"/>
          <w:szCs w:val="24"/>
          <w:rtl/>
          <w:lang w:eastAsia="he-IL"/>
        </w:rPr>
        <w:t xml:space="preserve"> לא </w:t>
      </w:r>
      <w:r w:rsidRPr="009F3BF5">
        <w:rPr>
          <w:rFonts w:ascii="Times New Roman" w:eastAsia="Times New Roman" w:hAnsi="Times New Roman" w:hint="cs"/>
          <w:b/>
          <w:noProof/>
          <w:color w:val="auto"/>
          <w:sz w:val="24"/>
          <w:szCs w:val="24"/>
          <w:rtl/>
          <w:lang w:eastAsia="he-IL"/>
        </w:rPr>
        <w:t xml:space="preserve">פעל הנאמן כאמור ברישה, </w:t>
      </w:r>
      <w:r w:rsidRPr="009F3BF5">
        <w:rPr>
          <w:rFonts w:ascii="Times New Roman" w:eastAsia="Times New Roman" w:hAnsi="Times New Roman"/>
          <w:b/>
          <w:noProof/>
          <w:color w:val="auto"/>
          <w:sz w:val="24"/>
          <w:szCs w:val="24"/>
          <w:rtl/>
          <w:lang w:eastAsia="he-IL"/>
        </w:rPr>
        <w:t>יראוהו לעניין פסקה (3) להגדרת "עסקת אקראי" בסעיף 1, כמוכר זכות במקרקעין לקבוצת רכישה</w:t>
      </w:r>
      <w:r w:rsidRPr="009F3BF5">
        <w:rPr>
          <w:rFonts w:ascii="Times New Roman" w:eastAsia="Times New Roman" w:hAnsi="Times New Roman" w:hint="cs"/>
          <w:b/>
          <w:noProof/>
          <w:color w:val="auto"/>
          <w:sz w:val="24"/>
          <w:szCs w:val="24"/>
          <w:rtl/>
          <w:lang w:eastAsia="he-IL"/>
        </w:rPr>
        <w:t xml:space="preserve"> והוא יהיה החייב במע"מ בשל מכירה זו. </w:t>
      </w:r>
    </w:p>
    <w:p w:rsidR="009F3BF5" w:rsidRPr="00F47C9F" w:rsidRDefault="009F3BF5" w:rsidP="00F47C9F">
      <w:pPr>
        <w:pStyle w:val="af0"/>
        <w:numPr>
          <w:ilvl w:val="0"/>
          <w:numId w:val="22"/>
        </w:numPr>
        <w:tabs>
          <w:tab w:val="left" w:pos="624"/>
          <w:tab w:val="left" w:pos="1021"/>
          <w:tab w:val="left" w:pos="1474"/>
          <w:tab w:val="left" w:pos="1928"/>
          <w:tab w:val="left" w:pos="2381"/>
          <w:tab w:val="left" w:pos="2835"/>
        </w:tabs>
        <w:suppressAutoHyphens/>
        <w:spacing w:after="240" w:line="360" w:lineRule="auto"/>
        <w:outlineLvl w:val="0"/>
        <w:rPr>
          <w:rFonts w:ascii="Times New Roman" w:hAnsi="Times New Roman" w:cs="David"/>
          <w:bCs/>
          <w:noProof/>
          <w:sz w:val="26"/>
          <w:szCs w:val="26"/>
          <w:u w:val="single"/>
        </w:rPr>
      </w:pPr>
      <w:r w:rsidRPr="00F47C9F">
        <w:rPr>
          <w:rFonts w:ascii="Times New Roman" w:hAnsi="Times New Roman" w:cs="David" w:hint="cs"/>
          <w:bCs/>
          <w:noProof/>
          <w:sz w:val="26"/>
          <w:szCs w:val="26"/>
          <w:u w:val="single"/>
          <w:rtl/>
        </w:rPr>
        <w:t>השפעת החוק המוצע על החוק הקיים</w:t>
      </w:r>
    </w:p>
    <w:p w:rsidR="009F3BF5" w:rsidRPr="00C61E61" w:rsidRDefault="00F47C9F" w:rsidP="0090482B">
      <w:pPr>
        <w:pStyle w:val="HeadHatzaotHok"/>
        <w:keepNext w:val="0"/>
        <w:keepLines w:val="0"/>
        <w:jc w:val="both"/>
        <w:rPr>
          <w:b w:val="0"/>
          <w:bCs w:val="0"/>
          <w:sz w:val="24"/>
          <w:szCs w:val="24"/>
        </w:rPr>
      </w:pPr>
      <w:r>
        <w:rPr>
          <w:rFonts w:hint="cs"/>
          <w:b w:val="0"/>
          <w:bCs w:val="0"/>
          <w:sz w:val="24"/>
          <w:szCs w:val="24"/>
          <w:rtl/>
        </w:rPr>
        <w:t>יתוקנו סעיפים בפקודת מס הכנסה [נוסח חדש] ו</w:t>
      </w:r>
      <w:r w:rsidRPr="00F47C9F">
        <w:rPr>
          <w:b w:val="0"/>
          <w:bCs w:val="0"/>
          <w:sz w:val="24"/>
          <w:szCs w:val="24"/>
          <w:rtl/>
        </w:rPr>
        <w:t>בחוק מס ערך מוסף, התשל"ו-1975</w:t>
      </w:r>
      <w:r>
        <w:rPr>
          <w:rFonts w:hint="cs"/>
          <w:b w:val="0"/>
          <w:bCs w:val="0"/>
          <w:sz w:val="24"/>
          <w:szCs w:val="24"/>
          <w:rtl/>
        </w:rPr>
        <w:t xml:space="preserve">. </w:t>
      </w:r>
    </w:p>
    <w:p w:rsidR="009F3BF5" w:rsidRPr="00F47C9F" w:rsidRDefault="009F3BF5" w:rsidP="00F47C9F">
      <w:pPr>
        <w:pStyle w:val="af0"/>
        <w:numPr>
          <w:ilvl w:val="0"/>
          <w:numId w:val="22"/>
        </w:numPr>
        <w:tabs>
          <w:tab w:val="left" w:pos="624"/>
          <w:tab w:val="left" w:pos="1021"/>
          <w:tab w:val="left" w:pos="1474"/>
          <w:tab w:val="left" w:pos="1928"/>
          <w:tab w:val="left" w:pos="2381"/>
          <w:tab w:val="left" w:pos="2835"/>
        </w:tabs>
        <w:suppressAutoHyphens/>
        <w:spacing w:before="240" w:after="240" w:line="360" w:lineRule="auto"/>
        <w:outlineLvl w:val="0"/>
        <w:rPr>
          <w:rFonts w:ascii="Times New Roman" w:hAnsi="Times New Roman" w:cs="David"/>
          <w:bCs/>
          <w:noProof/>
          <w:sz w:val="26"/>
          <w:szCs w:val="26"/>
          <w:u w:val="single"/>
        </w:rPr>
      </w:pPr>
      <w:r w:rsidRPr="00F47C9F">
        <w:rPr>
          <w:rFonts w:ascii="Times New Roman" w:hAnsi="Times New Roman" w:cs="David" w:hint="cs"/>
          <w:bCs/>
          <w:noProof/>
          <w:sz w:val="26"/>
          <w:szCs w:val="26"/>
          <w:u w:val="single"/>
          <w:rtl/>
        </w:rPr>
        <w:t>השפעת החוק על תקציב המדינה</w:t>
      </w:r>
    </w:p>
    <w:p w:rsidR="009F3BF5" w:rsidRPr="00C61E61" w:rsidRDefault="009F3BF5" w:rsidP="009F3BF5">
      <w:pPr>
        <w:pStyle w:val="HeadHatzaotHok"/>
        <w:keepNext w:val="0"/>
        <w:keepLines w:val="0"/>
        <w:ind w:left="720"/>
        <w:jc w:val="both"/>
        <w:rPr>
          <w:b w:val="0"/>
          <w:bCs w:val="0"/>
          <w:sz w:val="24"/>
          <w:szCs w:val="24"/>
          <w:rtl/>
        </w:rPr>
      </w:pPr>
      <w:r w:rsidRPr="00C61E61">
        <w:rPr>
          <w:rFonts w:hint="cs"/>
          <w:b w:val="0"/>
          <w:bCs w:val="0"/>
          <w:sz w:val="24"/>
          <w:szCs w:val="24"/>
          <w:rtl/>
        </w:rPr>
        <w:t>אין.</w:t>
      </w:r>
    </w:p>
    <w:p w:rsidR="009F3BF5" w:rsidRPr="00F47C9F" w:rsidRDefault="009F3BF5" w:rsidP="00F47C9F">
      <w:pPr>
        <w:pStyle w:val="af0"/>
        <w:numPr>
          <w:ilvl w:val="0"/>
          <w:numId w:val="22"/>
        </w:numPr>
        <w:tabs>
          <w:tab w:val="left" w:pos="624"/>
          <w:tab w:val="left" w:pos="1021"/>
          <w:tab w:val="left" w:pos="1474"/>
          <w:tab w:val="left" w:pos="1928"/>
          <w:tab w:val="left" w:pos="2381"/>
          <w:tab w:val="left" w:pos="2835"/>
        </w:tabs>
        <w:suppressAutoHyphens/>
        <w:spacing w:before="240" w:after="240" w:line="360" w:lineRule="auto"/>
        <w:outlineLvl w:val="0"/>
        <w:rPr>
          <w:rFonts w:ascii="Times New Roman" w:hAnsi="Times New Roman" w:cs="David"/>
          <w:bCs/>
          <w:noProof/>
          <w:sz w:val="26"/>
          <w:szCs w:val="26"/>
          <w:u w:val="single"/>
        </w:rPr>
      </w:pPr>
      <w:r w:rsidRPr="00F47C9F">
        <w:rPr>
          <w:rFonts w:ascii="Times New Roman" w:hAnsi="Times New Roman" w:cs="David" w:hint="cs"/>
          <w:bCs/>
          <w:noProof/>
          <w:sz w:val="26"/>
          <w:szCs w:val="26"/>
          <w:u w:val="single"/>
          <w:rtl/>
        </w:rPr>
        <w:t>השפעת החוק המוצע על התקן המנהלי</w:t>
      </w:r>
    </w:p>
    <w:p w:rsidR="009F3BF5" w:rsidRPr="00781EFF" w:rsidRDefault="009F3BF5" w:rsidP="009F3BF5">
      <w:pPr>
        <w:pStyle w:val="HeadHatzaotHok"/>
        <w:keepNext w:val="0"/>
        <w:keepLines w:val="0"/>
        <w:ind w:left="720"/>
        <w:jc w:val="both"/>
        <w:rPr>
          <w:b w:val="0"/>
          <w:bCs w:val="0"/>
          <w:sz w:val="24"/>
          <w:szCs w:val="24"/>
          <w:rtl/>
        </w:rPr>
      </w:pPr>
      <w:r w:rsidRPr="00781EFF">
        <w:rPr>
          <w:rFonts w:hint="cs"/>
          <w:b w:val="0"/>
          <w:bCs w:val="0"/>
          <w:sz w:val="24"/>
          <w:szCs w:val="24"/>
          <w:rtl/>
        </w:rPr>
        <w:t>אין.</w:t>
      </w:r>
    </w:p>
    <w:p w:rsidR="000D3858" w:rsidRPr="009F3BF5" w:rsidRDefault="000D3858" w:rsidP="004813A4">
      <w:pPr>
        <w:pStyle w:val="af0"/>
        <w:numPr>
          <w:ilvl w:val="0"/>
          <w:numId w:val="22"/>
        </w:numPr>
        <w:tabs>
          <w:tab w:val="left" w:pos="624"/>
          <w:tab w:val="left" w:pos="1021"/>
          <w:tab w:val="left" w:pos="1474"/>
          <w:tab w:val="left" w:pos="1928"/>
          <w:tab w:val="left" w:pos="2381"/>
          <w:tab w:val="left" w:pos="2835"/>
        </w:tabs>
        <w:suppressAutoHyphens/>
        <w:spacing w:before="240" w:after="240" w:line="360" w:lineRule="auto"/>
        <w:outlineLvl w:val="0"/>
        <w:rPr>
          <w:rFonts w:ascii="Times New Roman" w:hAnsi="Times New Roman" w:cs="David"/>
          <w:bCs/>
          <w:noProof/>
          <w:sz w:val="26"/>
          <w:szCs w:val="26"/>
          <w:u w:val="single"/>
          <w:rtl/>
        </w:rPr>
      </w:pPr>
      <w:r w:rsidRPr="009F3BF5">
        <w:rPr>
          <w:rFonts w:ascii="Times New Roman" w:hAnsi="Times New Roman" w:cs="David" w:hint="cs"/>
          <w:bCs/>
          <w:noProof/>
          <w:sz w:val="26"/>
          <w:szCs w:val="26"/>
          <w:u w:val="single"/>
          <w:rtl/>
        </w:rPr>
        <w:t>נוסח החוק המוצע:</w:t>
      </w:r>
    </w:p>
    <w:p w:rsidR="000D3858" w:rsidRDefault="000D3858" w:rsidP="000D3858">
      <w:pPr>
        <w:pStyle w:val="HeadMitparsemetBaze"/>
        <w:keepNext w:val="0"/>
        <w:keepLines w:val="0"/>
        <w:pageBreakBefore w:val="0"/>
        <w:rPr>
          <w:rtl/>
        </w:rPr>
      </w:pPr>
      <w:r>
        <w:rPr>
          <w:rtl/>
        </w:rPr>
        <w:t xml:space="preserve">הצעת חוק </w:t>
      </w:r>
      <w:r>
        <w:rPr>
          <w:rFonts w:hint="cs"/>
          <w:rtl/>
        </w:rPr>
        <w:t xml:space="preserve">מטעם הממשלה: </w:t>
      </w:r>
    </w:p>
    <w:p w:rsidR="000D3858" w:rsidRDefault="000D3858" w:rsidP="000D3858">
      <w:pPr>
        <w:pStyle w:val="HeadHatzaotHok"/>
        <w:keepNext w:val="0"/>
        <w:keepLines w:val="0"/>
        <w:rPr>
          <w:rtl/>
        </w:rPr>
      </w:pPr>
      <w:r>
        <w:rPr>
          <w:rtl/>
        </w:rPr>
        <w:t xml:space="preserve">הצעת </w:t>
      </w:r>
      <w:r w:rsidRPr="00A55D68">
        <w:rPr>
          <w:rtl/>
        </w:rPr>
        <w:t>חוק התוכנית הכלכלית לשנת ה</w:t>
      </w:r>
      <w:r>
        <w:rPr>
          <w:rFonts w:hint="cs"/>
          <w:rtl/>
        </w:rPr>
        <w:t>כ</w:t>
      </w:r>
      <w:r w:rsidRPr="00A55D68">
        <w:rPr>
          <w:rtl/>
        </w:rPr>
        <w:t>ספים 2015 (תיקוני חקיקה)</w:t>
      </w:r>
      <w:r w:rsidR="006F463F">
        <w:rPr>
          <w:rFonts w:hint="cs"/>
          <w:rtl/>
        </w:rPr>
        <w:t>, התשע"ד-2014</w:t>
      </w:r>
      <w:r w:rsidRPr="00A55D68">
        <w:rPr>
          <w:rtl/>
        </w:rPr>
        <w:t xml:space="preserve"> - פרק __' - מסים</w:t>
      </w:r>
    </w:p>
    <w:tbl>
      <w:tblPr>
        <w:bidiVisual/>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tblPr>
      <w:tblGrid>
        <w:gridCol w:w="1871"/>
        <w:gridCol w:w="765"/>
        <w:gridCol w:w="483"/>
        <w:gridCol w:w="624"/>
        <w:gridCol w:w="624"/>
        <w:gridCol w:w="624"/>
        <w:gridCol w:w="4650"/>
      </w:tblGrid>
      <w:tr w:rsidR="000D3858" w:rsidTr="00010144">
        <w:trPr>
          <w:cantSplit/>
          <w:trHeight w:val="60"/>
        </w:trPr>
        <w:tc>
          <w:tcPr>
            <w:tcW w:w="1871" w:type="dxa"/>
            <w:tcBorders>
              <w:top w:val="nil"/>
              <w:left w:val="nil"/>
              <w:bottom w:val="nil"/>
              <w:right w:val="nil"/>
            </w:tcBorders>
          </w:tcPr>
          <w:p w:rsidR="000D3858" w:rsidRDefault="000D3858" w:rsidP="00010144">
            <w:pPr>
              <w:pStyle w:val="TableSideHeading"/>
              <w:keepLines w:val="0"/>
            </w:pPr>
            <w:r>
              <w:rPr>
                <w:rFonts w:hint="cs"/>
                <w:rtl/>
              </w:rPr>
              <w:t>תיקון פקודת מס הכנסה</w:t>
            </w:r>
          </w:p>
        </w:tc>
        <w:tc>
          <w:tcPr>
            <w:tcW w:w="765" w:type="dxa"/>
            <w:tcBorders>
              <w:top w:val="nil"/>
              <w:left w:val="nil"/>
              <w:bottom w:val="nil"/>
              <w:right w:val="nil"/>
            </w:tcBorders>
          </w:tcPr>
          <w:p w:rsidR="000D3858" w:rsidRDefault="000D3858" w:rsidP="00010144">
            <w:pPr>
              <w:pStyle w:val="TableText"/>
              <w:keepLines w:val="0"/>
            </w:pPr>
            <w:r>
              <w:rPr>
                <w:rFonts w:hint="cs"/>
                <w:rtl/>
              </w:rPr>
              <w:t>1.</w:t>
            </w:r>
          </w:p>
        </w:tc>
        <w:tc>
          <w:tcPr>
            <w:tcW w:w="7005" w:type="dxa"/>
            <w:gridSpan w:val="5"/>
            <w:tcBorders>
              <w:top w:val="nil"/>
              <w:left w:val="nil"/>
              <w:bottom w:val="nil"/>
              <w:right w:val="nil"/>
            </w:tcBorders>
          </w:tcPr>
          <w:p w:rsidR="000D3858" w:rsidRPr="00A6328C" w:rsidRDefault="000D3858" w:rsidP="00010144">
            <w:pPr>
              <w:pStyle w:val="TableHead"/>
              <w:keepLines w:val="0"/>
              <w:jc w:val="both"/>
              <w:rPr>
                <w:b w:val="0"/>
                <w:bCs w:val="0"/>
              </w:rPr>
            </w:pPr>
            <w:r>
              <w:rPr>
                <w:rFonts w:hint="cs"/>
                <w:b w:val="0"/>
                <w:bCs w:val="0"/>
                <w:rtl/>
              </w:rPr>
              <w:t>בפקודת מס הכנסה (נוסח חדש), התשכ"א-1961 *(להלן-הפקודה)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7005" w:type="dxa"/>
            <w:gridSpan w:val="5"/>
          </w:tcPr>
          <w:p w:rsidR="000D3858" w:rsidRPr="00C34DE2" w:rsidRDefault="000D3858" w:rsidP="00010144">
            <w:pPr>
              <w:pStyle w:val="TableBlock"/>
              <w:numPr>
                <w:ilvl w:val="0"/>
                <w:numId w:val="11"/>
              </w:numPr>
              <w:tabs>
                <w:tab w:val="left" w:pos="624"/>
              </w:tabs>
            </w:pPr>
            <w:r>
              <w:rPr>
                <w:rFonts w:hint="cs"/>
                <w:rtl/>
              </w:rPr>
              <w:t>בסעיף 3, אחרי סעיף קטן (י) יבוא-</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522" w:type="dxa"/>
            <w:gridSpan w:val="4"/>
          </w:tcPr>
          <w:p w:rsidR="000D3858" w:rsidRDefault="000D3858" w:rsidP="00010144">
            <w:pPr>
              <w:pStyle w:val="TableBlock"/>
              <w:rPr>
                <w:rtl/>
              </w:rPr>
            </w:pPr>
            <w:r>
              <w:rPr>
                <w:rFonts w:hint="cs"/>
                <w:rtl/>
              </w:rPr>
              <w:t xml:space="preserve">"(יא) </w:t>
            </w:r>
            <w:r w:rsidRPr="00793C57">
              <w:rPr>
                <w:rFonts w:hint="cs"/>
                <w:rtl/>
              </w:rPr>
              <w:t xml:space="preserve">סכום או מענק שהגיע לידי יחיד </w:t>
            </w:r>
            <w:r w:rsidRPr="00793C57">
              <w:rPr>
                <w:rFonts w:hint="eastAsia"/>
                <w:rtl/>
              </w:rPr>
              <w:t>במסגרת</w:t>
            </w:r>
            <w:r w:rsidRPr="00793C57">
              <w:rPr>
                <w:rtl/>
              </w:rPr>
              <w:t xml:space="preserve"> </w:t>
            </w:r>
            <w:r w:rsidRPr="00793C57">
              <w:rPr>
                <w:rFonts w:hint="eastAsia"/>
                <w:rtl/>
              </w:rPr>
              <w:t>סיום</w:t>
            </w:r>
            <w:r w:rsidRPr="00793C57">
              <w:rPr>
                <w:rtl/>
              </w:rPr>
              <w:t xml:space="preserve"> </w:t>
            </w:r>
            <w:r w:rsidRPr="00793C57">
              <w:rPr>
                <w:rFonts w:hint="eastAsia"/>
                <w:rtl/>
              </w:rPr>
              <w:t>העסק</w:t>
            </w:r>
            <w:r>
              <w:rPr>
                <w:rFonts w:hint="cs"/>
                <w:rtl/>
              </w:rPr>
              <w:t>תו</w:t>
            </w:r>
            <w:r w:rsidRPr="00793C57">
              <w:rPr>
                <w:rFonts w:hint="cs"/>
                <w:rtl/>
              </w:rPr>
              <w:t>,</w:t>
            </w:r>
            <w:r w:rsidRPr="00793C57">
              <w:rPr>
                <w:rtl/>
              </w:rPr>
              <w:t xml:space="preserve"> </w:t>
            </w:r>
            <w:r w:rsidRPr="00793C57">
              <w:rPr>
                <w:rFonts w:hint="eastAsia"/>
                <w:rtl/>
              </w:rPr>
              <w:t>סיום</w:t>
            </w:r>
            <w:r w:rsidRPr="00793C57">
              <w:rPr>
                <w:rtl/>
              </w:rPr>
              <w:t xml:space="preserve"> </w:t>
            </w:r>
            <w:r w:rsidRPr="00793C57">
              <w:rPr>
                <w:rFonts w:hint="eastAsia"/>
                <w:rtl/>
              </w:rPr>
              <w:t>יחסי</w:t>
            </w:r>
            <w:r w:rsidRPr="00793C57">
              <w:rPr>
                <w:rtl/>
              </w:rPr>
              <w:t xml:space="preserve"> </w:t>
            </w:r>
            <w:r w:rsidRPr="00793C57">
              <w:rPr>
                <w:rFonts w:hint="eastAsia"/>
                <w:rtl/>
              </w:rPr>
              <w:t>עובד</w:t>
            </w:r>
            <w:r w:rsidRPr="00793C57">
              <w:rPr>
                <w:rtl/>
              </w:rPr>
              <w:t xml:space="preserve"> </w:t>
            </w:r>
            <w:r w:rsidRPr="00793C57">
              <w:rPr>
                <w:rFonts w:hint="eastAsia"/>
                <w:rtl/>
              </w:rPr>
              <w:t>מעביד</w:t>
            </w:r>
            <w:r w:rsidRPr="00793C57">
              <w:rPr>
                <w:rFonts w:hint="cs"/>
                <w:rtl/>
              </w:rPr>
              <w:t>, פרישה,</w:t>
            </w:r>
            <w:r w:rsidRPr="00793C57">
              <w:rPr>
                <w:rtl/>
              </w:rPr>
              <w:t xml:space="preserve"> </w:t>
            </w:r>
            <w:r w:rsidRPr="00793C57">
              <w:rPr>
                <w:rFonts w:hint="cs"/>
                <w:rtl/>
              </w:rPr>
              <w:t xml:space="preserve">או במסגרת </w:t>
            </w:r>
            <w:r w:rsidRPr="00793C57">
              <w:rPr>
                <w:rtl/>
              </w:rPr>
              <w:t xml:space="preserve">הפסקת </w:t>
            </w:r>
            <w:r w:rsidRPr="00793C57">
              <w:rPr>
                <w:rFonts w:hint="eastAsia"/>
                <w:rtl/>
              </w:rPr>
              <w:t>מתן</w:t>
            </w:r>
            <w:r w:rsidRPr="00793C57">
              <w:rPr>
                <w:rtl/>
              </w:rPr>
              <w:t xml:space="preserve"> </w:t>
            </w:r>
            <w:r w:rsidRPr="00793C57">
              <w:rPr>
                <w:rFonts w:hint="eastAsia"/>
                <w:rtl/>
              </w:rPr>
              <w:t>שירותים</w:t>
            </w:r>
            <w:r w:rsidRPr="00793C57">
              <w:rPr>
                <w:rFonts w:hint="cs"/>
                <w:rtl/>
              </w:rPr>
              <w:t>, בין במישרין ובין בעקיפין,</w:t>
            </w:r>
            <w:r w:rsidRPr="00793C57">
              <w:rPr>
                <w:rtl/>
              </w:rPr>
              <w:t xml:space="preserve"> </w:t>
            </w:r>
            <w:r w:rsidRPr="00793C57">
              <w:rPr>
                <w:rFonts w:hint="cs"/>
                <w:rtl/>
              </w:rPr>
              <w:t>יבוא בחש</w:t>
            </w:r>
            <w:r w:rsidRPr="00793C57">
              <w:rPr>
                <w:rtl/>
              </w:rPr>
              <w:t>ב</w:t>
            </w:r>
            <w:r w:rsidRPr="00793C57">
              <w:rPr>
                <w:rFonts w:hint="cs"/>
                <w:rtl/>
              </w:rPr>
              <w:t xml:space="preserve">ון </w:t>
            </w:r>
            <w:r w:rsidRPr="00793C57">
              <w:rPr>
                <w:rtl/>
              </w:rPr>
              <w:t>ל</w:t>
            </w:r>
            <w:r w:rsidRPr="00793C57">
              <w:rPr>
                <w:rFonts w:hint="cs"/>
                <w:rtl/>
              </w:rPr>
              <w:t>קביעת  הכנסתו</w:t>
            </w:r>
            <w:r w:rsidRPr="00793C57">
              <w:rPr>
                <w:rFonts w:hint="eastAsia"/>
                <w:rtl/>
              </w:rPr>
              <w:t xml:space="preserve"> כהכנסת</w:t>
            </w:r>
            <w:r w:rsidRPr="00793C57">
              <w:rPr>
                <w:rtl/>
              </w:rPr>
              <w:t xml:space="preserve"> </w:t>
            </w:r>
            <w:r w:rsidRPr="00793C57">
              <w:rPr>
                <w:rFonts w:hint="eastAsia"/>
                <w:rtl/>
              </w:rPr>
              <w:t>עבודה</w:t>
            </w:r>
            <w:r w:rsidRPr="00793C57">
              <w:rPr>
                <w:rtl/>
              </w:rPr>
              <w:t xml:space="preserve"> </w:t>
            </w:r>
            <w:r w:rsidRPr="00793C57">
              <w:rPr>
                <w:rFonts w:hint="cs"/>
                <w:rtl/>
              </w:rPr>
              <w:t xml:space="preserve">לפי סעיף 2(2) </w:t>
            </w:r>
            <w:r w:rsidRPr="00793C57">
              <w:rPr>
                <w:rFonts w:hint="eastAsia"/>
                <w:rtl/>
              </w:rPr>
              <w:t>או</w:t>
            </w:r>
            <w:r w:rsidRPr="00793C57">
              <w:rPr>
                <w:rtl/>
              </w:rPr>
              <w:t xml:space="preserve"> </w:t>
            </w:r>
            <w:r w:rsidRPr="00793C57">
              <w:rPr>
                <w:rFonts w:hint="eastAsia"/>
                <w:rtl/>
              </w:rPr>
              <w:t>כהכנסה</w:t>
            </w:r>
            <w:r w:rsidRPr="00793C57">
              <w:rPr>
                <w:rtl/>
              </w:rPr>
              <w:t xml:space="preserve"> </w:t>
            </w:r>
            <w:r w:rsidRPr="00793C57">
              <w:rPr>
                <w:rFonts w:hint="eastAsia"/>
                <w:rtl/>
              </w:rPr>
              <w:t>ממשלח</w:t>
            </w:r>
            <w:r w:rsidRPr="00793C57">
              <w:rPr>
                <w:rtl/>
              </w:rPr>
              <w:t xml:space="preserve"> </w:t>
            </w:r>
            <w:r w:rsidRPr="00793C57">
              <w:rPr>
                <w:rFonts w:hint="eastAsia"/>
                <w:rtl/>
              </w:rPr>
              <w:t>יד</w:t>
            </w:r>
            <w:r w:rsidRPr="00793C57">
              <w:rPr>
                <w:rFonts w:hint="cs"/>
                <w:rtl/>
              </w:rPr>
              <w:t xml:space="preserve"> לפי סעיף 2(1), לפי העניין</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7005" w:type="dxa"/>
            <w:gridSpan w:val="5"/>
          </w:tcPr>
          <w:p w:rsidR="000D3858" w:rsidRPr="00C34DE2" w:rsidRDefault="000D3858" w:rsidP="00010144">
            <w:pPr>
              <w:pStyle w:val="TableBlock"/>
              <w:numPr>
                <w:ilvl w:val="0"/>
                <w:numId w:val="11"/>
              </w:numPr>
              <w:tabs>
                <w:tab w:val="left" w:pos="624"/>
              </w:tabs>
            </w:pPr>
            <w:r>
              <w:rPr>
                <w:rFonts w:hint="cs"/>
                <w:rtl/>
              </w:rPr>
              <w:t>בסעיף 9(7א)(א), המילה "הון"- תימחק;</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7005" w:type="dxa"/>
            <w:gridSpan w:val="5"/>
          </w:tcPr>
          <w:p w:rsidR="000D3858" w:rsidRPr="00C34DE2" w:rsidRDefault="000D3858" w:rsidP="00010144">
            <w:pPr>
              <w:pStyle w:val="TableBlock"/>
              <w:numPr>
                <w:ilvl w:val="0"/>
                <w:numId w:val="11"/>
              </w:numPr>
              <w:tabs>
                <w:tab w:val="left" w:pos="624"/>
              </w:tabs>
            </w:pPr>
            <w:r w:rsidRPr="00540A2F">
              <w:rPr>
                <w:rFonts w:hint="cs"/>
                <w:rtl/>
              </w:rPr>
              <w:t>בסעיף 14, סעיף קטן (ד)- בטל;</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7005" w:type="dxa"/>
            <w:gridSpan w:val="5"/>
          </w:tcPr>
          <w:p w:rsidR="000D3858" w:rsidRPr="00540A2F" w:rsidRDefault="000D3858" w:rsidP="00010144">
            <w:pPr>
              <w:pStyle w:val="TableBlock"/>
              <w:numPr>
                <w:ilvl w:val="0"/>
                <w:numId w:val="11"/>
              </w:numPr>
              <w:tabs>
                <w:tab w:val="left" w:pos="624"/>
              </w:tabs>
              <w:rPr>
                <w:rtl/>
              </w:rPr>
            </w:pPr>
            <w:r w:rsidRPr="00E83E6F">
              <w:rPr>
                <w:rFonts w:hint="cs"/>
                <w:rtl/>
              </w:rPr>
              <w:t>בסעיף 32, אחרי פסקה (16) יבוא</w:t>
            </w:r>
            <w:r>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522" w:type="dxa"/>
            <w:gridSpan w:val="4"/>
          </w:tcPr>
          <w:p w:rsidR="000D3858" w:rsidRDefault="000D3858" w:rsidP="00010144">
            <w:pPr>
              <w:pStyle w:val="TableBlock"/>
            </w:pPr>
            <w:r>
              <w:rPr>
                <w:rFonts w:hint="cs"/>
                <w:rtl/>
              </w:rPr>
              <w:t>"(17) סכומים ששולמו לרכישת מניה מ</w:t>
            </w:r>
            <w:r w:rsidRPr="00C0322C">
              <w:rPr>
                <w:rFonts w:hint="cs"/>
                <w:rtl/>
              </w:rPr>
              <w:t>בעל שליטה</w:t>
            </w:r>
            <w:r>
              <w:rPr>
                <w:rFonts w:hint="cs"/>
                <w:rtl/>
              </w:rPr>
              <w:t>,</w:t>
            </w:r>
            <w:r w:rsidDel="00132E75">
              <w:rPr>
                <w:rFonts w:hint="cs"/>
                <w:rtl/>
              </w:rPr>
              <w:t xml:space="preserve"> </w:t>
            </w:r>
            <w:r w:rsidRPr="00C0322C">
              <w:rPr>
                <w:rFonts w:hint="cs"/>
                <w:rtl/>
              </w:rPr>
              <w:t xml:space="preserve"> לרבות סכומים </w:t>
            </w:r>
            <w:r>
              <w:rPr>
                <w:rFonts w:hint="cs"/>
                <w:rtl/>
              </w:rPr>
              <w:t>ששולמו לו</w:t>
            </w:r>
            <w:r w:rsidRPr="00C0322C">
              <w:rPr>
                <w:rFonts w:hint="cs"/>
                <w:rtl/>
              </w:rPr>
              <w:t xml:space="preserve"> על מנת שלא יעסוק בתחומי הפעילות של החברה"</w:t>
            </w:r>
            <w:r w:rsidRPr="00C0322C">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r>
              <w:rPr>
                <w:rFonts w:hint="cs"/>
                <w:rtl/>
              </w:rPr>
              <w:t>(5)</w:t>
            </w:r>
          </w:p>
        </w:tc>
        <w:tc>
          <w:tcPr>
            <w:tcW w:w="6522" w:type="dxa"/>
            <w:gridSpan w:val="4"/>
          </w:tcPr>
          <w:p w:rsidR="000D3858" w:rsidRDefault="000D3858" w:rsidP="00010144">
            <w:pPr>
              <w:pStyle w:val="TableBlock"/>
              <w:rPr>
                <w:rtl/>
              </w:rPr>
            </w:pPr>
            <w:r>
              <w:rPr>
                <w:rFonts w:hint="cs"/>
                <w:rtl/>
              </w:rPr>
              <w:t xml:space="preserve">סעיף 51 </w:t>
            </w:r>
            <w:r>
              <w:rPr>
                <w:rtl/>
              </w:rPr>
              <w:t>–</w:t>
            </w:r>
            <w:r>
              <w:rPr>
                <w:rFonts w:hint="cs"/>
                <w:rtl/>
              </w:rPr>
              <w:t xml:space="preserve"> בטל;</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r>
              <w:rPr>
                <w:rFonts w:hint="cs"/>
                <w:rtl/>
              </w:rPr>
              <w:t>(6)</w:t>
            </w:r>
          </w:p>
        </w:tc>
        <w:tc>
          <w:tcPr>
            <w:tcW w:w="6522" w:type="dxa"/>
            <w:gridSpan w:val="4"/>
          </w:tcPr>
          <w:p w:rsidR="000D3858" w:rsidRPr="00540A2F" w:rsidRDefault="000D3858" w:rsidP="00010144">
            <w:pPr>
              <w:pStyle w:val="TableBlock"/>
              <w:tabs>
                <w:tab w:val="clear" w:pos="624"/>
              </w:tabs>
            </w:pPr>
            <w:r>
              <w:rPr>
                <w:rFonts w:hint="cs"/>
                <w:rtl/>
              </w:rPr>
              <w:t>במקום סעיף 64 יבוא:</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F32CA4" w:rsidP="00EC5644">
            <w:pPr>
              <w:pStyle w:val="TableText"/>
            </w:pPr>
            <w:r>
              <w:rPr>
                <w:rFonts w:hint="cs"/>
                <w:rtl/>
              </w:rPr>
              <w:t>"חברת בית"</w:t>
            </w: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"64</w:t>
            </w:r>
          </w:p>
        </w:tc>
        <w:tc>
          <w:tcPr>
            <w:tcW w:w="5898" w:type="dxa"/>
            <w:gridSpan w:val="3"/>
          </w:tcPr>
          <w:p w:rsidR="000D3858" w:rsidRDefault="000D3858" w:rsidP="00010144">
            <w:pPr>
              <w:pStyle w:val="TableBlock"/>
              <w:numPr>
                <w:ilvl w:val="0"/>
                <w:numId w:val="20"/>
              </w:numPr>
              <w:tabs>
                <w:tab w:val="left" w:pos="624"/>
              </w:tabs>
              <w:rPr>
                <w:rtl/>
              </w:rPr>
            </w:pPr>
            <w:r>
              <w:rPr>
                <w:rFonts w:hint="cs"/>
                <w:rtl/>
              </w:rPr>
              <w:t xml:space="preserve">בסעיף זה </w:t>
            </w:r>
            <w:r>
              <w:rPr>
                <w:rtl/>
              </w:rPr>
              <w:t>–</w:t>
            </w:r>
            <w:r>
              <w:rPr>
                <w:rFonts w:hint="cs"/>
                <w:rtl/>
              </w:rPr>
              <w:t>"</w:t>
            </w:r>
            <w:r w:rsidRPr="00B65ED0">
              <w:rPr>
                <w:rFonts w:hint="cs"/>
                <w:b/>
                <w:bCs/>
                <w:rtl/>
              </w:rPr>
              <w:t>חברת בית</w:t>
            </w:r>
            <w:r>
              <w:rPr>
                <w:rFonts w:hint="cs"/>
                <w:rtl/>
              </w:rPr>
              <w:t xml:space="preserve">" </w:t>
            </w:r>
            <w:r>
              <w:rPr>
                <w:rtl/>
              </w:rPr>
              <w:t>–</w:t>
            </w:r>
            <w:r>
              <w:rPr>
                <w:rFonts w:hint="cs"/>
                <w:rtl/>
              </w:rPr>
              <w:t xml:space="preserve"> חברה שהתקיימו בה כל אלה:</w:t>
            </w:r>
          </w:p>
          <w:p w:rsidR="000D3858" w:rsidRDefault="000D3858" w:rsidP="00010144">
            <w:pPr>
              <w:pStyle w:val="TableBlock"/>
              <w:rPr>
                <w:b/>
                <w:bCs/>
                <w:rtl/>
              </w:rPr>
            </w:pPr>
            <w:r>
              <w:rPr>
                <w:rFonts w:hint="cs"/>
                <w:rtl/>
              </w:rPr>
              <w:t xml:space="preserve"> (1) מספר בעלי הזכויות בה אינו עולה על 20; לעניין זה- יראו בעלי זכויות בתאגיד שקוף כמחזיקים במישרין בחברה;</w:t>
            </w:r>
          </w:p>
          <w:p w:rsidR="000D3858" w:rsidRDefault="000D3858" w:rsidP="00010144">
            <w:pPr>
              <w:pStyle w:val="TableBlock"/>
              <w:rPr>
                <w:b/>
                <w:bCs/>
                <w:rtl/>
              </w:rPr>
            </w:pPr>
            <w:r>
              <w:rPr>
                <w:rFonts w:hint="cs"/>
                <w:rtl/>
              </w:rPr>
              <w:t xml:space="preserve"> (2) אין בין בעלי הזכויות בחברה תאגיד שקוף שיש באפשרותו לבחור בכל שנת מס </w:t>
            </w:r>
            <w:r>
              <w:rPr>
                <w:rFonts w:hint="cs"/>
              </w:rPr>
              <w:t xml:space="preserve"> </w:t>
            </w:r>
            <w:r>
              <w:rPr>
                <w:rFonts w:hint="cs"/>
                <w:rtl/>
              </w:rPr>
              <w:t xml:space="preserve">את אופן המיסוי שלו; </w:t>
            </w:r>
          </w:p>
          <w:p w:rsidR="000D3858" w:rsidRDefault="000D3858" w:rsidP="00010144">
            <w:pPr>
              <w:pStyle w:val="TableBlock"/>
              <w:rPr>
                <w:b/>
                <w:bCs/>
                <w:rtl/>
              </w:rPr>
            </w:pPr>
            <w:r>
              <w:rPr>
                <w:rFonts w:hint="cs"/>
                <w:rtl/>
              </w:rPr>
              <w:t xml:space="preserve"> (3) כל רכושה ועסקיה הם החזקת בניינים בישראל במישרין בלבד;</w:t>
            </w:r>
          </w:p>
          <w:p w:rsidR="000D3858" w:rsidRDefault="000D3858" w:rsidP="00010144">
            <w:pPr>
              <w:pStyle w:val="TableBlock"/>
              <w:rPr>
                <w:b/>
                <w:bCs/>
                <w:rtl/>
              </w:rPr>
            </w:pPr>
            <w:r>
              <w:rPr>
                <w:rFonts w:hint="cs"/>
                <w:rtl/>
              </w:rPr>
              <w:t xml:space="preserve"> </w:t>
            </w:r>
            <w:r w:rsidRPr="00BA2F5A">
              <w:rPr>
                <w:rFonts w:hint="cs"/>
                <w:rtl/>
              </w:rPr>
              <w:t>(</w:t>
            </w:r>
            <w:r>
              <w:rPr>
                <w:rFonts w:hint="cs"/>
                <w:rtl/>
              </w:rPr>
              <w:t>4</w:t>
            </w:r>
            <w:r w:rsidRPr="00BA2F5A">
              <w:rPr>
                <w:rFonts w:hint="cs"/>
                <w:rtl/>
              </w:rPr>
              <w:t xml:space="preserve">) </w:t>
            </w:r>
            <w:r w:rsidRPr="00560665">
              <w:rPr>
                <w:rFonts w:hint="eastAsia"/>
                <w:rtl/>
              </w:rPr>
              <w:t>על</w:t>
            </w:r>
            <w:r w:rsidRPr="00560665">
              <w:rPr>
                <w:rtl/>
              </w:rPr>
              <w:t xml:space="preserve"> </w:t>
            </w:r>
            <w:r w:rsidRPr="00560665">
              <w:rPr>
                <w:rFonts w:hint="eastAsia"/>
                <w:rtl/>
              </w:rPr>
              <w:t>החברה</w:t>
            </w:r>
            <w:r w:rsidRPr="00560665">
              <w:rPr>
                <w:rtl/>
              </w:rPr>
              <w:t xml:space="preserve"> </w:t>
            </w:r>
            <w:r w:rsidRPr="00560665">
              <w:rPr>
                <w:rFonts w:hint="eastAsia"/>
                <w:rtl/>
              </w:rPr>
              <w:t>לא</w:t>
            </w:r>
            <w:r w:rsidRPr="00560665">
              <w:rPr>
                <w:rtl/>
              </w:rPr>
              <w:t xml:space="preserve"> </w:t>
            </w:r>
            <w:r w:rsidRPr="00560665">
              <w:rPr>
                <w:rFonts w:hint="eastAsia"/>
                <w:rtl/>
              </w:rPr>
              <w:t>חל</w:t>
            </w:r>
            <w:r w:rsidRPr="00560665">
              <w:rPr>
                <w:rtl/>
              </w:rPr>
              <w:t xml:space="preserve"> </w:t>
            </w:r>
            <w:r w:rsidRPr="00560665">
              <w:rPr>
                <w:rFonts w:hint="eastAsia"/>
                <w:rtl/>
              </w:rPr>
              <w:t>חוק</w:t>
            </w:r>
            <w:r w:rsidRPr="00560665">
              <w:rPr>
                <w:rtl/>
              </w:rPr>
              <w:t xml:space="preserve"> </w:t>
            </w:r>
            <w:r w:rsidRPr="00560665">
              <w:rPr>
                <w:rFonts w:hint="eastAsia"/>
                <w:rtl/>
              </w:rPr>
              <w:t>לעידוד</w:t>
            </w:r>
            <w:r w:rsidRPr="00560665">
              <w:rPr>
                <w:rtl/>
              </w:rPr>
              <w:t xml:space="preserve"> </w:t>
            </w:r>
            <w:r w:rsidRPr="00560665">
              <w:rPr>
                <w:rFonts w:hint="eastAsia"/>
                <w:rtl/>
              </w:rPr>
              <w:t>השקעות</w:t>
            </w:r>
            <w:r w:rsidRPr="00560665">
              <w:rPr>
                <w:rtl/>
              </w:rPr>
              <w:t xml:space="preserve"> </w:t>
            </w:r>
            <w:r w:rsidRPr="00560665">
              <w:rPr>
                <w:rFonts w:hint="eastAsia"/>
                <w:rtl/>
              </w:rPr>
              <w:t>הון</w:t>
            </w:r>
            <w:r w:rsidRPr="00560665">
              <w:rPr>
                <w:rFonts w:hint="cs"/>
                <w:rtl/>
              </w:rPr>
              <w:t>,</w:t>
            </w:r>
            <w:r>
              <w:rPr>
                <w:rFonts w:hint="cs"/>
                <w:rtl/>
              </w:rPr>
              <w:t xml:space="preserve"> למעט פרק שביעי 1</w:t>
            </w:r>
            <w:r w:rsidRPr="00BA2F5A">
              <w:rPr>
                <w:rtl/>
              </w:rPr>
              <w:t>;</w:t>
            </w:r>
            <w:r>
              <w:rPr>
                <w:rFonts w:hint="cs"/>
                <w:rtl/>
              </w:rPr>
              <w:t xml:space="preserve"> </w:t>
            </w:r>
          </w:p>
          <w:p w:rsidR="000D3858" w:rsidRDefault="000D3858" w:rsidP="00010144">
            <w:pPr>
              <w:pStyle w:val="TableBlock"/>
              <w:rPr>
                <w:b/>
                <w:bCs/>
                <w:rtl/>
              </w:rPr>
            </w:pPr>
            <w:r>
              <w:rPr>
                <w:rFonts w:hint="cs"/>
                <w:rtl/>
              </w:rPr>
              <w:t xml:space="preserve">לעניין זה "תאגיד שקוף" </w:t>
            </w:r>
            <w:r>
              <w:rPr>
                <w:rtl/>
              </w:rPr>
              <w:t>–</w:t>
            </w:r>
            <w:r>
              <w:rPr>
                <w:rFonts w:hint="cs"/>
                <w:rtl/>
              </w:rPr>
              <w:t xml:space="preserve"> חבר בני אדם שהכנסתו מיוחסת לבעל הזכויות בו;</w:t>
            </w:r>
          </w:p>
          <w:p w:rsidR="000D3858" w:rsidRDefault="000D3858" w:rsidP="00010144">
            <w:pPr>
              <w:pStyle w:val="TableBlock"/>
              <w:rPr>
                <w:b/>
                <w:bCs/>
                <w:rtl/>
              </w:rPr>
            </w:pPr>
            <w:r>
              <w:rPr>
                <w:rFonts w:hint="cs"/>
                <w:rtl/>
              </w:rPr>
              <w:t xml:space="preserve">"זכות" </w:t>
            </w:r>
            <w:r>
              <w:rPr>
                <w:rtl/>
              </w:rPr>
              <w:t>–</w:t>
            </w:r>
            <w:r>
              <w:rPr>
                <w:rFonts w:hint="cs"/>
                <w:rtl/>
              </w:rPr>
              <w:t xml:space="preserve"> זכות בחבר בני אדם כהגדרתה בסעיף 103;</w:t>
            </w:r>
          </w:p>
          <w:p w:rsidR="000D3858" w:rsidRDefault="000D3858" w:rsidP="00010144">
            <w:pPr>
              <w:pStyle w:val="TableBlock"/>
            </w:pP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(ב)</w:t>
            </w:r>
          </w:p>
        </w:tc>
        <w:tc>
          <w:tcPr>
            <w:tcW w:w="5898" w:type="dxa"/>
            <w:gridSpan w:val="3"/>
          </w:tcPr>
          <w:p w:rsidR="000D3858" w:rsidRPr="00E1113E" w:rsidRDefault="000D3858" w:rsidP="00010144">
            <w:pPr>
              <w:pStyle w:val="TableBlock"/>
              <w:rPr>
                <w:b/>
                <w:bCs/>
              </w:rPr>
            </w:pPr>
            <w:r>
              <w:rPr>
                <w:rFonts w:hint="cs"/>
                <w:rtl/>
              </w:rPr>
              <w:t>הכנסתה החייבת, לרבות שבח כמשמעותו בחוק מיסוי מקרקעין (בסעיף זה - הכנסה חייבת) והפסדיה של חברת בית יחשבו מיום התאגדותה, לפי בקשתה שתומצא לפקיד השומה לא יאוחר משלושה חודשים מיום זה, כהכנסתם החייבת או הפסדיהם של בעלי מניותיה, בהתאם לחלקם היחסי בזכויות לרווחי חברת הבית;</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(ג)</w:t>
            </w:r>
          </w:p>
        </w:tc>
        <w:tc>
          <w:tcPr>
            <w:tcW w:w="5898" w:type="dxa"/>
            <w:gridSpan w:val="3"/>
          </w:tcPr>
          <w:p w:rsidR="000D3858" w:rsidRDefault="000D3858" w:rsidP="00010144">
            <w:pPr>
              <w:pStyle w:val="TableBlock"/>
            </w:pPr>
            <w:r>
              <w:rPr>
                <w:rFonts w:hint="cs"/>
                <w:rtl/>
              </w:rPr>
              <w:t>לא ביקשה החברה להיחשב כ"חברת בית" כאמור בסעיף קטן (ב), לא תוכל לבקש עוד להיחשב כחברת בית;</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(ד)</w:t>
            </w:r>
          </w:p>
        </w:tc>
        <w:tc>
          <w:tcPr>
            <w:tcW w:w="5898" w:type="dxa"/>
            <w:gridSpan w:val="3"/>
          </w:tcPr>
          <w:p w:rsidR="000D3858" w:rsidRDefault="000D3858" w:rsidP="00010144">
            <w:pPr>
              <w:pStyle w:val="TableBlock"/>
              <w:rPr>
                <w:rtl/>
              </w:rPr>
            </w:pPr>
            <w:r>
              <w:rPr>
                <w:rFonts w:hint="cs"/>
                <w:rtl/>
              </w:rPr>
              <w:t>אם בתוך שנת המס חדל להתקיים בחברת הבית תנאי אחד או יותר, כאמור בסעיף קטן (א), תחדל החברה מלהיות חברת בית מתחילת שנת המס שבה חדל להתקיים בה התנאי האמור;</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(ה)</w:t>
            </w:r>
          </w:p>
        </w:tc>
        <w:tc>
          <w:tcPr>
            <w:tcW w:w="5898" w:type="dxa"/>
            <w:gridSpan w:val="3"/>
          </w:tcPr>
          <w:p w:rsidR="000D3858" w:rsidRDefault="000D3858" w:rsidP="00010144">
            <w:pPr>
              <w:pStyle w:val="TableBlock"/>
              <w:rPr>
                <w:rtl/>
              </w:rPr>
            </w:pPr>
            <w:r>
              <w:rPr>
                <w:rtl/>
              </w:rPr>
              <w:t xml:space="preserve">חברת בית רשאית להודיע לפקיד השומה, לא יאוחר מחודש לפני תחילת שנת מס פלונית, שהיא חוזרת בה מבקשתה להיחשב </w:t>
            </w:r>
            <w:r>
              <w:rPr>
                <w:rFonts w:hint="eastAsia"/>
                <w:rtl/>
              </w:rPr>
              <w:t>כחברת</w:t>
            </w:r>
            <w:r>
              <w:rPr>
                <w:rtl/>
              </w:rPr>
              <w:t xml:space="preserve"> </w:t>
            </w:r>
            <w:r>
              <w:rPr>
                <w:rFonts w:hint="eastAsia"/>
                <w:rtl/>
              </w:rPr>
              <w:t>בית</w:t>
            </w:r>
            <w:r>
              <w:rPr>
                <w:rtl/>
              </w:rPr>
              <w:t xml:space="preserve">; </w:t>
            </w:r>
            <w:r>
              <w:rPr>
                <w:rFonts w:hint="eastAsia"/>
                <w:rtl/>
              </w:rPr>
              <w:t>משהודיעה</w:t>
            </w:r>
            <w:r>
              <w:rPr>
                <w:rtl/>
              </w:rPr>
              <w:t xml:space="preserve"> </w:t>
            </w:r>
            <w:r>
              <w:rPr>
                <w:rFonts w:hint="eastAsia"/>
                <w:rtl/>
              </w:rPr>
              <w:t>כאמור</w:t>
            </w:r>
            <w:r>
              <w:rPr>
                <w:rFonts w:hint="cs"/>
                <w:rtl/>
              </w:rPr>
              <w:t>,</w:t>
            </w:r>
            <w:r>
              <w:rPr>
                <w:rtl/>
              </w:rPr>
              <w:t xml:space="preserve"> </w:t>
            </w:r>
            <w:r>
              <w:rPr>
                <w:rFonts w:hint="eastAsia"/>
                <w:rtl/>
              </w:rPr>
              <w:t>תחדל</w:t>
            </w:r>
            <w:r>
              <w:rPr>
                <w:rtl/>
              </w:rPr>
              <w:t xml:space="preserve"> </w:t>
            </w:r>
            <w:r>
              <w:rPr>
                <w:rFonts w:hint="eastAsia"/>
                <w:rtl/>
              </w:rPr>
              <w:t>להיות</w:t>
            </w:r>
            <w:r>
              <w:rPr>
                <w:rtl/>
              </w:rPr>
              <w:t xml:space="preserve"> </w:t>
            </w:r>
            <w:r>
              <w:rPr>
                <w:rFonts w:hint="eastAsia"/>
                <w:rtl/>
              </w:rPr>
              <w:t>חברת</w:t>
            </w:r>
            <w:r>
              <w:rPr>
                <w:rtl/>
              </w:rPr>
              <w:t xml:space="preserve"> </w:t>
            </w:r>
            <w:r>
              <w:rPr>
                <w:rFonts w:hint="eastAsia"/>
                <w:rtl/>
              </w:rPr>
              <w:t>בית</w:t>
            </w:r>
            <w:r>
              <w:rPr>
                <w:rtl/>
              </w:rPr>
              <w:t xml:space="preserve">, </w:t>
            </w:r>
            <w:r>
              <w:rPr>
                <w:rFonts w:hint="eastAsia"/>
                <w:rtl/>
              </w:rPr>
              <w:t>מתחילת</w:t>
            </w:r>
            <w:r>
              <w:rPr>
                <w:rtl/>
              </w:rPr>
              <w:t xml:space="preserve"> </w:t>
            </w:r>
            <w:r>
              <w:rPr>
                <w:rFonts w:hint="eastAsia"/>
                <w:rtl/>
              </w:rPr>
              <w:t>שנת</w:t>
            </w:r>
            <w:r>
              <w:rPr>
                <w:rtl/>
              </w:rPr>
              <w:t xml:space="preserve"> </w:t>
            </w:r>
            <w:r>
              <w:rPr>
                <w:rFonts w:hint="eastAsia"/>
                <w:rtl/>
              </w:rPr>
              <w:t>המס</w:t>
            </w:r>
            <w:r>
              <w:rPr>
                <w:rtl/>
              </w:rPr>
              <w:t xml:space="preserve"> </w:t>
            </w:r>
            <w:r>
              <w:rPr>
                <w:rFonts w:hint="eastAsia"/>
                <w:rtl/>
              </w:rPr>
              <w:t>שלאחר</w:t>
            </w:r>
            <w:r>
              <w:rPr>
                <w:rtl/>
              </w:rPr>
              <w:t xml:space="preserve"> </w:t>
            </w:r>
            <w:r>
              <w:rPr>
                <w:rFonts w:hint="eastAsia"/>
                <w:rtl/>
              </w:rPr>
              <w:t>שנת</w:t>
            </w:r>
            <w:r>
              <w:rPr>
                <w:rtl/>
              </w:rPr>
              <w:t xml:space="preserve"> </w:t>
            </w:r>
            <w:r>
              <w:rPr>
                <w:rFonts w:hint="eastAsia"/>
                <w:rtl/>
              </w:rPr>
              <w:t>המס</w:t>
            </w:r>
            <w:r>
              <w:rPr>
                <w:rtl/>
              </w:rPr>
              <w:t xml:space="preserve"> </w:t>
            </w:r>
            <w:r>
              <w:rPr>
                <w:rFonts w:hint="eastAsia"/>
                <w:rtl/>
              </w:rPr>
              <w:t>שבה</w:t>
            </w:r>
            <w:r>
              <w:rPr>
                <w:rtl/>
              </w:rPr>
              <w:t xml:space="preserve"> </w:t>
            </w:r>
            <w:r>
              <w:rPr>
                <w:rFonts w:hint="eastAsia"/>
                <w:rtl/>
              </w:rPr>
              <w:t>הודיעה</w:t>
            </w:r>
            <w:r>
              <w:rPr>
                <w:rtl/>
              </w:rPr>
              <w:t xml:space="preserve"> </w:t>
            </w:r>
            <w:r>
              <w:rPr>
                <w:rFonts w:hint="eastAsia"/>
                <w:rtl/>
              </w:rPr>
              <w:t>כאמור</w:t>
            </w:r>
            <w:r>
              <w:rPr>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(ו)</w:t>
            </w:r>
          </w:p>
        </w:tc>
        <w:tc>
          <w:tcPr>
            <w:tcW w:w="5898" w:type="dxa"/>
            <w:gridSpan w:val="3"/>
          </w:tcPr>
          <w:p w:rsidR="000D3858" w:rsidRDefault="000D3858" w:rsidP="00010144">
            <w:pPr>
              <w:pStyle w:val="TableBlock"/>
              <w:rPr>
                <w:rtl/>
              </w:rPr>
            </w:pPr>
            <w:r>
              <w:rPr>
                <w:rtl/>
              </w:rPr>
              <w:t xml:space="preserve">חברה שחדלה להיות חברת בית, לא תוכל לשוב </w:t>
            </w:r>
            <w:r>
              <w:rPr>
                <w:rFonts w:hint="eastAsia"/>
                <w:rtl/>
              </w:rPr>
              <w:t>ולבקש</w:t>
            </w:r>
            <w:r>
              <w:rPr>
                <w:rtl/>
              </w:rPr>
              <w:t xml:space="preserve"> </w:t>
            </w:r>
            <w:r>
              <w:rPr>
                <w:rFonts w:hint="eastAsia"/>
                <w:rtl/>
              </w:rPr>
              <w:t>להיות</w:t>
            </w:r>
            <w:r>
              <w:rPr>
                <w:rtl/>
              </w:rPr>
              <w:t xml:space="preserve"> </w:t>
            </w:r>
            <w:r>
              <w:rPr>
                <w:rFonts w:hint="eastAsia"/>
                <w:rtl/>
              </w:rPr>
              <w:t>חברת</w:t>
            </w:r>
            <w:r>
              <w:rPr>
                <w:rtl/>
              </w:rPr>
              <w:t xml:space="preserve"> </w:t>
            </w:r>
            <w:r>
              <w:rPr>
                <w:rFonts w:hint="eastAsia"/>
                <w:rtl/>
              </w:rPr>
              <w:t>בית</w:t>
            </w:r>
            <w:r>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(ז)</w:t>
            </w:r>
          </w:p>
        </w:tc>
        <w:tc>
          <w:tcPr>
            <w:tcW w:w="5898" w:type="dxa"/>
            <w:gridSpan w:val="3"/>
          </w:tcPr>
          <w:p w:rsidR="000D3858" w:rsidRDefault="000D3858" w:rsidP="005013F8">
            <w:pPr>
              <w:pStyle w:val="TableBlock"/>
              <w:rPr>
                <w:rtl/>
              </w:rPr>
            </w:pPr>
            <w:r>
              <w:rPr>
                <w:rtl/>
              </w:rPr>
              <w:t xml:space="preserve">הוראות חלק </w:t>
            </w:r>
            <w:r>
              <w:rPr>
                <w:rFonts w:hint="eastAsia"/>
                <w:rtl/>
              </w:rPr>
              <w:t>ה</w:t>
            </w:r>
            <w:r>
              <w:rPr>
                <w:rtl/>
              </w:rPr>
              <w:t xml:space="preserve">'2, </w:t>
            </w:r>
            <w:r>
              <w:rPr>
                <w:rFonts w:hint="eastAsia"/>
                <w:rtl/>
              </w:rPr>
              <w:t>למעט</w:t>
            </w:r>
            <w:r>
              <w:rPr>
                <w:rtl/>
              </w:rPr>
              <w:t xml:space="preserve"> </w:t>
            </w:r>
            <w:r w:rsidRPr="005013F8">
              <w:rPr>
                <w:rFonts w:hint="eastAsia"/>
                <w:rtl/>
              </w:rPr>
              <w:t>סעיפים</w:t>
            </w:r>
            <w:r w:rsidR="005013F8">
              <w:rPr>
                <w:rtl/>
              </w:rPr>
              <w:t xml:space="preserve"> 104א</w:t>
            </w:r>
            <w:r w:rsidR="007E18E6">
              <w:rPr>
                <w:rFonts w:hint="cs"/>
                <w:rtl/>
              </w:rPr>
              <w:t xml:space="preserve">(א) </w:t>
            </w:r>
            <w:r w:rsidRPr="005013F8">
              <w:rPr>
                <w:rFonts w:hint="eastAsia"/>
                <w:rtl/>
              </w:rPr>
              <w:t>ו</w:t>
            </w:r>
            <w:r w:rsidRPr="005013F8">
              <w:rPr>
                <w:rtl/>
              </w:rPr>
              <w:t>-104ב</w:t>
            </w:r>
            <w:r w:rsidR="007E18E6">
              <w:rPr>
                <w:rFonts w:hint="cs"/>
                <w:rtl/>
              </w:rPr>
              <w:t>(א)</w:t>
            </w:r>
            <w:r w:rsidR="005013F8">
              <w:rPr>
                <w:rFonts w:hint="cs"/>
                <w:rtl/>
              </w:rPr>
              <w:t xml:space="preserve"> </w:t>
            </w:r>
            <w:r w:rsidRPr="005013F8">
              <w:rPr>
                <w:rFonts w:hint="eastAsia"/>
                <w:rtl/>
              </w:rPr>
              <w:t>לא</w:t>
            </w:r>
            <w:r>
              <w:rPr>
                <w:rtl/>
              </w:rPr>
              <w:t xml:space="preserve"> </w:t>
            </w:r>
            <w:r>
              <w:rPr>
                <w:rFonts w:hint="eastAsia"/>
                <w:rtl/>
              </w:rPr>
              <w:t>יחולו</w:t>
            </w:r>
            <w:r>
              <w:rPr>
                <w:rtl/>
              </w:rPr>
              <w:t xml:space="preserve"> </w:t>
            </w:r>
            <w:r>
              <w:rPr>
                <w:rFonts w:hint="eastAsia"/>
                <w:rtl/>
              </w:rPr>
              <w:t>על</w:t>
            </w:r>
            <w:r>
              <w:rPr>
                <w:rtl/>
              </w:rPr>
              <w:t xml:space="preserve"> </w:t>
            </w:r>
            <w:r>
              <w:rPr>
                <w:rFonts w:hint="eastAsia"/>
                <w:rtl/>
              </w:rPr>
              <w:t>חברת</w:t>
            </w:r>
            <w:r>
              <w:rPr>
                <w:rtl/>
              </w:rPr>
              <w:t xml:space="preserve"> </w:t>
            </w:r>
            <w:r>
              <w:rPr>
                <w:rFonts w:hint="eastAsia"/>
                <w:rtl/>
              </w:rPr>
              <w:t>בית</w:t>
            </w:r>
            <w:r w:rsidRPr="00690EAF">
              <w:rPr>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(ח)</w:t>
            </w:r>
          </w:p>
        </w:tc>
        <w:tc>
          <w:tcPr>
            <w:tcW w:w="5898" w:type="dxa"/>
            <w:gridSpan w:val="3"/>
          </w:tcPr>
          <w:p w:rsidR="000D3858" w:rsidRDefault="000D3858" w:rsidP="00010144">
            <w:pPr>
              <w:pStyle w:val="TableBlock"/>
              <w:rPr>
                <w:rtl/>
              </w:rPr>
            </w:pPr>
            <w:r w:rsidRPr="00B82466">
              <w:rPr>
                <w:rtl/>
              </w:rPr>
              <w:t xml:space="preserve">רווחים </w:t>
            </w:r>
            <w:r>
              <w:rPr>
                <w:rFonts w:hint="cs"/>
                <w:rtl/>
              </w:rPr>
              <w:t>שחויבו בידי יחיד ו</w:t>
            </w:r>
            <w:r w:rsidRPr="00B82466">
              <w:rPr>
                <w:rtl/>
              </w:rPr>
              <w:t>חולקו מהכנסות החברה בשנים שהמס שהיא חייבת בו חושב על פי סעיף זה (להלן בסעיף זה – תקופת ההטבה) יראו כאילו לא חולקו, וזאת אף אם חולקו לאחר תקופת ההטבה או לאחר שהחברה חדלה להיות חברת בית;</w:t>
            </w:r>
          </w:p>
          <w:p w:rsidR="000D3858" w:rsidRDefault="000D3858" w:rsidP="00EC5644">
            <w:pPr>
              <w:pStyle w:val="TableBlock"/>
              <w:rPr>
                <w:rtl/>
              </w:rPr>
            </w:pPr>
            <w:r w:rsidRPr="00B82466">
              <w:rPr>
                <w:rtl/>
              </w:rPr>
              <w:t>בסעיף זה</w:t>
            </w:r>
            <w:r w:rsidRPr="00B82466">
              <w:t xml:space="preserve"> </w:t>
            </w:r>
            <w:r w:rsidRPr="00B82466">
              <w:rPr>
                <w:rtl/>
              </w:rPr>
              <w:t xml:space="preserve">"רווחים </w:t>
            </w:r>
            <w:proofErr w:type="spellStart"/>
            <w:r w:rsidRPr="00B82466">
              <w:rPr>
                <w:rtl/>
              </w:rPr>
              <w:t>שחוייבו</w:t>
            </w:r>
            <w:proofErr w:type="spellEnd"/>
            <w:r w:rsidRPr="00B82466">
              <w:rPr>
                <w:rtl/>
              </w:rPr>
              <w:t xml:space="preserve"> בידי יחיד" – רווחים שמקורם בהכנסה החייבת המצטברת של חברת הבית בתוספת ההכנסה הפטורה ממס,  ובניכוי הפסדים שנוצרו בחברת הבית </w:t>
            </w:r>
            <w:r>
              <w:rPr>
                <w:rFonts w:hint="cs"/>
                <w:rtl/>
              </w:rPr>
              <w:t>בתקופת ההטבה,</w:t>
            </w:r>
            <w:r w:rsidRPr="00B82466">
              <w:rPr>
                <w:rtl/>
              </w:rPr>
              <w:t xml:space="preserve"> וזאת אם חויבו בשיעורי המס של יחיד או הועברו ליחיד, לפי העניין, שהינו בעל המניות בתקופת ההטבה;</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(ט)</w:t>
            </w:r>
          </w:p>
        </w:tc>
        <w:tc>
          <w:tcPr>
            <w:tcW w:w="5898" w:type="dxa"/>
            <w:gridSpan w:val="3"/>
          </w:tcPr>
          <w:p w:rsidR="000D3858" w:rsidRPr="00B82466" w:rsidRDefault="000D3858" w:rsidP="00010144">
            <w:pPr>
              <w:pStyle w:val="TableBlock"/>
              <w:rPr>
                <w:rtl/>
              </w:rPr>
            </w:pPr>
            <w:r w:rsidRPr="00B82466">
              <w:rPr>
                <w:rtl/>
              </w:rPr>
              <w:t>במכירת מניה של חברת בית או שהייתה כזו יחולו הוראות אלה: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r>
              <w:rPr>
                <w:rFonts w:hint="cs"/>
                <w:rtl/>
              </w:rPr>
              <w:t>(1)</w:t>
            </w:r>
          </w:p>
        </w:tc>
        <w:tc>
          <w:tcPr>
            <w:tcW w:w="5274" w:type="dxa"/>
            <w:gridSpan w:val="2"/>
          </w:tcPr>
          <w:p w:rsidR="000D3858" w:rsidRDefault="003A3CBF" w:rsidP="00010144">
            <w:pPr>
              <w:pStyle w:val="TableBlock"/>
              <w:rPr>
                <w:rtl/>
              </w:rPr>
            </w:pPr>
            <w:r>
              <w:rPr>
                <w:rFonts w:hint="cs"/>
                <w:rtl/>
              </w:rPr>
              <w:t xml:space="preserve"> </w:t>
            </w:r>
            <w:proofErr w:type="spellStart"/>
            <w:r>
              <w:rPr>
                <w:rFonts w:hint="cs"/>
                <w:rtl/>
              </w:rPr>
              <w:t>לענין</w:t>
            </w:r>
            <w:proofErr w:type="spellEnd"/>
            <w:r>
              <w:rPr>
                <w:rFonts w:hint="cs"/>
                <w:rtl/>
              </w:rPr>
              <w:t xml:space="preserve"> חישוב רווח ההון</w:t>
            </w:r>
            <w:r w:rsidR="000D3858" w:rsidRPr="00B82466">
              <w:rPr>
                <w:rtl/>
              </w:rPr>
              <w:t xml:space="preserve">, יופחת מהתמורה לגבי מוכר המניה ומהמחיר המקורי לגבי הרוכש, סכום השווה לחלק הרווחים </w:t>
            </w:r>
            <w:proofErr w:type="spellStart"/>
            <w:r w:rsidR="000D3858" w:rsidRPr="00B82466">
              <w:rPr>
                <w:rtl/>
              </w:rPr>
              <w:t>שחוייבו</w:t>
            </w:r>
            <w:proofErr w:type="spellEnd"/>
            <w:r w:rsidR="000D3858" w:rsidRPr="00B82466">
              <w:rPr>
                <w:rtl/>
              </w:rPr>
              <w:t xml:space="preserve"> בידי יחיד שהצטברו בחברה ולא חולקו</w:t>
            </w:r>
            <w:r w:rsidR="000D3858">
              <w:rPr>
                <w:rFonts w:hint="cs"/>
                <w:rtl/>
              </w:rPr>
              <w:t xml:space="preserve"> עד למועד מכירת המניה</w:t>
            </w:r>
            <w:r w:rsidR="000D3858" w:rsidRPr="00B82466">
              <w:rPr>
                <w:rtl/>
              </w:rPr>
              <w:t xml:space="preserve">, שיחסם לכלל הרווחים </w:t>
            </w:r>
            <w:proofErr w:type="spellStart"/>
            <w:r w:rsidR="000D3858" w:rsidRPr="00B82466">
              <w:rPr>
                <w:rtl/>
              </w:rPr>
              <w:t>שחוייבו</w:t>
            </w:r>
            <w:proofErr w:type="spellEnd"/>
            <w:r w:rsidR="000D3858" w:rsidRPr="00B82466">
              <w:rPr>
                <w:rtl/>
              </w:rPr>
              <w:t xml:space="preserve"> בידי יחיד הוא כיחס חלקה של המניה בזכויות לרווחי חברת הבית לכלל הזכויות לרווחיה. </w:t>
            </w:r>
          </w:p>
          <w:p w:rsidR="000D3858" w:rsidRDefault="000D3858" w:rsidP="00010144">
            <w:pPr>
              <w:pStyle w:val="TableBlock"/>
              <w:rPr>
                <w:rtl/>
              </w:rPr>
            </w:pPr>
            <w:r w:rsidRPr="00B82466">
              <w:rPr>
                <w:rtl/>
              </w:rPr>
              <w:t xml:space="preserve"> לעניין זה "רוכש" – לרבות מי שרכש מניות מחברת הבית;</w:t>
            </w:r>
          </w:p>
          <w:p w:rsidR="000D3858" w:rsidRDefault="000D3858" w:rsidP="00010144">
            <w:pPr>
              <w:pStyle w:val="TableBlock"/>
            </w:pP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r>
              <w:rPr>
                <w:rFonts w:hint="cs"/>
                <w:rtl/>
              </w:rPr>
              <w:t>(2)</w:t>
            </w:r>
          </w:p>
        </w:tc>
        <w:tc>
          <w:tcPr>
            <w:tcW w:w="5274" w:type="dxa"/>
            <w:gridSpan w:val="2"/>
          </w:tcPr>
          <w:p w:rsidR="000D3858" w:rsidRDefault="000D3858" w:rsidP="00010144">
            <w:pPr>
              <w:pStyle w:val="TableBlock"/>
            </w:pPr>
            <w:r w:rsidRPr="00B82466">
              <w:rPr>
                <w:rtl/>
              </w:rPr>
              <w:t>לעניין חישוב רווח ההון, ייווסף לתמורה של מוכר המניה סכום בגובה ההפסדים שיוחסו לבעל המניות המוכר בתקופת ההטבה; לעניין זה "הפסדים" – סכום השווה להכנסה החייבת שיוחסה למוכר המניה בניכוי הפסדים שיוחסו לו בתקופת ההטבה, ובלבד שהוא סכום שלילי;</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(3)</w:t>
            </w:r>
          </w:p>
        </w:tc>
        <w:tc>
          <w:tcPr>
            <w:tcW w:w="5274" w:type="dxa"/>
            <w:gridSpan w:val="2"/>
          </w:tcPr>
          <w:p w:rsidR="000D3858" w:rsidRPr="00B82466" w:rsidRDefault="000D3858" w:rsidP="00010144">
            <w:pPr>
              <w:pStyle w:val="TableBlock"/>
              <w:rPr>
                <w:rtl/>
              </w:rPr>
            </w:pPr>
            <w:r w:rsidRPr="00B82466">
              <w:rPr>
                <w:rtl/>
              </w:rPr>
              <w:t xml:space="preserve">הוראות סעיף 94ב וסעיף 71א לחוק מיסוי מקרקעין לא יחולו לגבי רווחים </w:t>
            </w:r>
            <w:proofErr w:type="spellStart"/>
            <w:r w:rsidRPr="00B82466">
              <w:rPr>
                <w:rtl/>
              </w:rPr>
              <w:t>שחוייבו</w:t>
            </w:r>
            <w:proofErr w:type="spellEnd"/>
            <w:r w:rsidRPr="00B82466">
              <w:rPr>
                <w:rtl/>
              </w:rPr>
              <w:t xml:space="preserve"> בידי יחיד;</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(י)</w:t>
            </w:r>
          </w:p>
        </w:tc>
        <w:tc>
          <w:tcPr>
            <w:tcW w:w="5898" w:type="dxa"/>
            <w:gridSpan w:val="3"/>
          </w:tcPr>
          <w:p w:rsidR="000D3858" w:rsidRPr="00B82466" w:rsidRDefault="000D3858" w:rsidP="00010144">
            <w:pPr>
              <w:pStyle w:val="TableBlock"/>
              <w:rPr>
                <w:rtl/>
              </w:rPr>
            </w:pPr>
            <w:r w:rsidRPr="00B82466">
              <w:rPr>
                <w:rtl/>
              </w:rPr>
              <w:t xml:space="preserve">מקדמות לפי סעיף 175 ישולמו על ידי חברת הבית בהתאם לשיעור המס החל על בעלי המניות ולפי שיעור חלקם של בעלי המניות שהם חבר בני אדם ושיעור חלקם של בעלי המניות שהם יחידים, </w:t>
            </w:r>
            <w:r>
              <w:rPr>
                <w:rFonts w:hint="cs"/>
                <w:rtl/>
              </w:rPr>
              <w:t xml:space="preserve">לפי העניין, </w:t>
            </w:r>
            <w:r w:rsidRPr="00B82466">
              <w:rPr>
                <w:rtl/>
              </w:rPr>
              <w:t xml:space="preserve">כפי שהיה בתום שנת המס שקדמה לשנה בגינה משולמות המקדמות, ובשנת הקמתה- כפי שהיה עם הקמתה, ובלבד שלעניין זה יראו את הכנסתם החייבת של בעלי המניות היחידים כאילו חל עליהם שיעור המס </w:t>
            </w:r>
            <w:proofErr w:type="spellStart"/>
            <w:r w:rsidRPr="00B82466">
              <w:rPr>
                <w:rtl/>
              </w:rPr>
              <w:t>המירבי</w:t>
            </w:r>
            <w:proofErr w:type="spellEnd"/>
            <w:r w:rsidRPr="00B82466">
              <w:rPr>
                <w:rtl/>
              </w:rPr>
              <w:t xml:space="preserve"> לפי הוראות סעיף 121.</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(יא)</w:t>
            </w:r>
          </w:p>
        </w:tc>
        <w:tc>
          <w:tcPr>
            <w:tcW w:w="5898" w:type="dxa"/>
            <w:gridSpan w:val="3"/>
          </w:tcPr>
          <w:p w:rsidR="000D3858" w:rsidRPr="00B82466" w:rsidRDefault="000D3858" w:rsidP="00010144">
            <w:pPr>
              <w:pStyle w:val="TableBlock"/>
              <w:rPr>
                <w:rtl/>
              </w:rPr>
            </w:pPr>
            <w:r w:rsidRPr="00B82466">
              <w:rPr>
                <w:rtl/>
              </w:rPr>
              <w:t xml:space="preserve">בעת הגשת הדוח </w:t>
            </w:r>
            <w:r>
              <w:rPr>
                <w:rFonts w:hint="cs"/>
                <w:rtl/>
              </w:rPr>
              <w:t xml:space="preserve">בהתאם לסעיף 131, </w:t>
            </w:r>
            <w:r w:rsidRPr="00B82466">
              <w:rPr>
                <w:rtl/>
              </w:rPr>
              <w:t>תשלם חברת הבית את המס הנובע ממנו לפי שיעור חלקם של בעלי המניות שהם חבר בני אדם ושיעור חלקם של בעלי המניות שהם יחידים כפי שהוא בתום שנת המס בגינה הוגש הדוח</w:t>
            </w:r>
            <w:r>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Pr="00D466DA" w:rsidRDefault="000D3858" w:rsidP="00010144">
            <w:pPr>
              <w:pStyle w:val="TableText"/>
              <w:rPr>
                <w:rtl/>
              </w:rPr>
            </w:pPr>
            <w:r>
              <w:rPr>
                <w:rFonts w:hint="cs"/>
                <w:rtl/>
              </w:rPr>
              <w:t>(</w:t>
            </w:r>
            <w:proofErr w:type="spellStart"/>
            <w:r>
              <w:rPr>
                <w:rFonts w:hint="cs"/>
                <w:rtl/>
              </w:rPr>
              <w:t>יב</w:t>
            </w:r>
            <w:proofErr w:type="spellEnd"/>
            <w:r>
              <w:rPr>
                <w:rFonts w:hint="cs"/>
                <w:rtl/>
              </w:rPr>
              <w:t>)</w:t>
            </w:r>
          </w:p>
        </w:tc>
        <w:tc>
          <w:tcPr>
            <w:tcW w:w="5898" w:type="dxa"/>
            <w:gridSpan w:val="3"/>
          </w:tcPr>
          <w:p w:rsidR="000D3858" w:rsidRPr="00B82466" w:rsidRDefault="000D3858" w:rsidP="00010144">
            <w:pPr>
              <w:pStyle w:val="TableBlock"/>
              <w:rPr>
                <w:rtl/>
              </w:rPr>
            </w:pPr>
            <w:r w:rsidRPr="00B82466">
              <w:rPr>
                <w:rFonts w:hint="eastAsia"/>
                <w:rtl/>
              </w:rPr>
              <w:t>נ</w:t>
            </w:r>
            <w:r w:rsidRPr="00B82466">
              <w:rPr>
                <w:rtl/>
              </w:rPr>
              <w:t>י</w:t>
            </w:r>
            <w:r w:rsidRPr="00B82466">
              <w:rPr>
                <w:rFonts w:hint="eastAsia"/>
                <w:rtl/>
              </w:rPr>
              <w:t>תן</w:t>
            </w:r>
            <w:r w:rsidRPr="00B82466">
              <w:rPr>
                <w:rtl/>
              </w:rPr>
              <w:t xml:space="preserve"> </w:t>
            </w:r>
            <w:r w:rsidRPr="00B82466">
              <w:rPr>
                <w:rFonts w:hint="eastAsia"/>
                <w:rtl/>
              </w:rPr>
              <w:t>לג</w:t>
            </w:r>
            <w:r w:rsidRPr="00B82466">
              <w:rPr>
                <w:rtl/>
              </w:rPr>
              <w:t>בות את המס על הכנס</w:t>
            </w:r>
            <w:r w:rsidRPr="00B82466">
              <w:rPr>
                <w:rFonts w:hint="eastAsia"/>
                <w:rtl/>
              </w:rPr>
              <w:t>ת</w:t>
            </w:r>
            <w:r w:rsidRPr="00B82466">
              <w:rPr>
                <w:rtl/>
              </w:rPr>
              <w:t xml:space="preserve"> </w:t>
            </w:r>
            <w:r w:rsidRPr="00B82466">
              <w:rPr>
                <w:rFonts w:hint="eastAsia"/>
                <w:rtl/>
              </w:rPr>
              <w:t>חברת</w:t>
            </w:r>
            <w:r w:rsidRPr="00B82466">
              <w:rPr>
                <w:rtl/>
              </w:rPr>
              <w:t xml:space="preserve"> </w:t>
            </w:r>
            <w:r w:rsidRPr="00B82466">
              <w:rPr>
                <w:rFonts w:hint="eastAsia"/>
                <w:rtl/>
              </w:rPr>
              <w:t>הבית</w:t>
            </w:r>
            <w:r w:rsidRPr="00B82466">
              <w:rPr>
                <w:rtl/>
              </w:rPr>
              <w:t xml:space="preserve">, </w:t>
            </w:r>
            <w:r w:rsidRPr="00B82466">
              <w:rPr>
                <w:rFonts w:hint="eastAsia"/>
                <w:rtl/>
              </w:rPr>
              <w:t>לרבות</w:t>
            </w:r>
            <w:r w:rsidRPr="00B82466">
              <w:rPr>
                <w:rtl/>
              </w:rPr>
              <w:t xml:space="preserve"> </w:t>
            </w:r>
            <w:r w:rsidRPr="00B82466">
              <w:rPr>
                <w:rFonts w:hint="eastAsia"/>
                <w:rtl/>
              </w:rPr>
              <w:t>המקדמות</w:t>
            </w:r>
            <w:r w:rsidRPr="00B82466">
              <w:rPr>
                <w:rtl/>
              </w:rPr>
              <w:t xml:space="preserve">, </w:t>
            </w:r>
            <w:r w:rsidRPr="00B82466">
              <w:rPr>
                <w:rFonts w:hint="eastAsia"/>
                <w:rtl/>
              </w:rPr>
              <w:t>ה</w:t>
            </w:r>
            <w:r w:rsidRPr="00B82466">
              <w:rPr>
                <w:rtl/>
              </w:rPr>
              <w:t>ן מחבר</w:t>
            </w:r>
            <w:r w:rsidRPr="00B82466">
              <w:rPr>
                <w:rFonts w:hint="eastAsia"/>
                <w:rtl/>
              </w:rPr>
              <w:t>ת</w:t>
            </w:r>
            <w:r w:rsidRPr="00B82466">
              <w:rPr>
                <w:rtl/>
              </w:rPr>
              <w:t xml:space="preserve"> הבית והן מבעלי המניות, בג</w:t>
            </w:r>
            <w:r w:rsidRPr="00B82466">
              <w:rPr>
                <w:rFonts w:hint="eastAsia"/>
                <w:rtl/>
              </w:rPr>
              <w:t>ובה</w:t>
            </w:r>
            <w:r w:rsidRPr="00B82466">
              <w:rPr>
                <w:rtl/>
              </w:rPr>
              <w:t xml:space="preserve"> </w:t>
            </w:r>
            <w:r w:rsidRPr="00B82466">
              <w:rPr>
                <w:rFonts w:hint="eastAsia"/>
                <w:rtl/>
              </w:rPr>
              <w:t>המ</w:t>
            </w:r>
            <w:r w:rsidRPr="00B82466">
              <w:rPr>
                <w:rtl/>
              </w:rPr>
              <w:t xml:space="preserve">ס </w:t>
            </w:r>
            <w:r w:rsidRPr="00B82466">
              <w:rPr>
                <w:rFonts w:hint="eastAsia"/>
                <w:rtl/>
              </w:rPr>
              <w:t>החל</w:t>
            </w:r>
            <w:r w:rsidRPr="00B82466">
              <w:rPr>
                <w:rtl/>
              </w:rPr>
              <w:t xml:space="preserve"> </w:t>
            </w:r>
            <w:r w:rsidRPr="00B82466">
              <w:rPr>
                <w:rFonts w:hint="eastAsia"/>
                <w:rtl/>
              </w:rPr>
              <w:t>על</w:t>
            </w:r>
            <w:r w:rsidRPr="00B82466">
              <w:rPr>
                <w:rtl/>
              </w:rPr>
              <w:t xml:space="preserve"> ח</w:t>
            </w:r>
            <w:r w:rsidRPr="00B82466">
              <w:rPr>
                <w:rFonts w:hint="eastAsia"/>
                <w:rtl/>
              </w:rPr>
              <w:t>לקם</w:t>
            </w:r>
            <w:r w:rsidRPr="00B82466">
              <w:rPr>
                <w:rtl/>
              </w:rPr>
              <w:t xml:space="preserve"> </w:t>
            </w:r>
            <w:r w:rsidRPr="00B82466">
              <w:rPr>
                <w:rFonts w:hint="eastAsia"/>
                <w:rtl/>
              </w:rPr>
              <w:t>היחסי</w:t>
            </w:r>
            <w:r w:rsidRPr="00B82466">
              <w:rPr>
                <w:rtl/>
              </w:rPr>
              <w:t xml:space="preserve"> </w:t>
            </w:r>
            <w:r w:rsidRPr="00B82466">
              <w:rPr>
                <w:rFonts w:hint="eastAsia"/>
                <w:rtl/>
              </w:rPr>
              <w:t>ברווחיה</w:t>
            </w:r>
            <w:r w:rsidRPr="00B82466">
              <w:rPr>
                <w:rtl/>
              </w:rPr>
              <w:t xml:space="preserve"> </w:t>
            </w:r>
            <w:r w:rsidRPr="00B82466">
              <w:rPr>
                <w:rFonts w:hint="eastAsia"/>
                <w:rtl/>
              </w:rPr>
              <w:t>של</w:t>
            </w:r>
            <w:r w:rsidRPr="00B82466">
              <w:rPr>
                <w:rtl/>
              </w:rPr>
              <w:t xml:space="preserve"> </w:t>
            </w:r>
            <w:r w:rsidRPr="00B82466">
              <w:rPr>
                <w:rFonts w:hint="eastAsia"/>
                <w:rtl/>
              </w:rPr>
              <w:t>חברת</w:t>
            </w:r>
            <w:r w:rsidRPr="00B82466">
              <w:rPr>
                <w:rtl/>
              </w:rPr>
              <w:t xml:space="preserve"> </w:t>
            </w:r>
            <w:r w:rsidRPr="00B82466">
              <w:rPr>
                <w:rFonts w:hint="eastAsia"/>
                <w:rtl/>
              </w:rPr>
              <w:t>הבית</w:t>
            </w:r>
            <w:r w:rsidRPr="00B82466">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w:t>
            </w:r>
            <w:proofErr w:type="spellStart"/>
            <w:r>
              <w:rPr>
                <w:rFonts w:hint="cs"/>
                <w:rtl/>
              </w:rPr>
              <w:t>יג</w:t>
            </w:r>
            <w:proofErr w:type="spellEnd"/>
            <w:r>
              <w:rPr>
                <w:rFonts w:hint="cs"/>
                <w:rtl/>
              </w:rPr>
              <w:t>)</w:t>
            </w:r>
          </w:p>
        </w:tc>
        <w:tc>
          <w:tcPr>
            <w:tcW w:w="5898" w:type="dxa"/>
            <w:gridSpan w:val="3"/>
          </w:tcPr>
          <w:p w:rsidR="000D3858" w:rsidRPr="00B82466" w:rsidRDefault="000D3858" w:rsidP="00010144">
            <w:pPr>
              <w:pStyle w:val="TableBlock"/>
              <w:rPr>
                <w:rtl/>
              </w:rPr>
            </w:pPr>
            <w:r w:rsidRPr="00B82466">
              <w:rPr>
                <w:rFonts w:hint="eastAsia"/>
                <w:rtl/>
              </w:rPr>
              <w:t>ע</w:t>
            </w:r>
            <w:r w:rsidRPr="00B82466">
              <w:rPr>
                <w:rtl/>
              </w:rPr>
              <w:t>ל אף הו</w:t>
            </w:r>
            <w:r w:rsidRPr="00B82466">
              <w:rPr>
                <w:rFonts w:hint="eastAsia"/>
                <w:rtl/>
              </w:rPr>
              <w:t>ר</w:t>
            </w:r>
            <w:r w:rsidRPr="00B82466">
              <w:rPr>
                <w:rtl/>
              </w:rPr>
              <w:t>א</w:t>
            </w:r>
            <w:r w:rsidRPr="00B82466">
              <w:rPr>
                <w:rFonts w:hint="eastAsia"/>
                <w:rtl/>
              </w:rPr>
              <w:t>ות</w:t>
            </w:r>
            <w:r w:rsidRPr="00B82466">
              <w:rPr>
                <w:rtl/>
              </w:rPr>
              <w:t xml:space="preserve"> פקודה זו, </w:t>
            </w:r>
            <w:r w:rsidRPr="00B82466">
              <w:rPr>
                <w:rFonts w:hint="eastAsia"/>
                <w:rtl/>
              </w:rPr>
              <w:t>יחולו</w:t>
            </w:r>
            <w:r w:rsidRPr="00B82466">
              <w:rPr>
                <w:rtl/>
              </w:rPr>
              <w:t xml:space="preserve"> </w:t>
            </w:r>
            <w:proofErr w:type="spellStart"/>
            <w:r w:rsidRPr="00B82466">
              <w:rPr>
                <w:rtl/>
              </w:rPr>
              <w:t>ל</w:t>
            </w:r>
            <w:r w:rsidRPr="00B82466">
              <w:rPr>
                <w:rFonts w:hint="eastAsia"/>
                <w:rtl/>
              </w:rPr>
              <w:t>ענין</w:t>
            </w:r>
            <w:proofErr w:type="spellEnd"/>
            <w:r w:rsidRPr="00B82466">
              <w:rPr>
                <w:rtl/>
              </w:rPr>
              <w:t xml:space="preserve"> שומה, השגה וערעור, הוראות אלה: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r>
              <w:rPr>
                <w:rFonts w:hint="cs"/>
                <w:rtl/>
              </w:rPr>
              <w:t>(1)</w:t>
            </w:r>
          </w:p>
        </w:tc>
        <w:tc>
          <w:tcPr>
            <w:tcW w:w="5274" w:type="dxa"/>
            <w:gridSpan w:val="2"/>
          </w:tcPr>
          <w:p w:rsidR="000D3858" w:rsidRDefault="000D3858" w:rsidP="00EC5644">
            <w:pPr>
              <w:pStyle w:val="TableBlock"/>
            </w:pPr>
            <w:r w:rsidRPr="00B82466">
              <w:rPr>
                <w:rtl/>
              </w:rPr>
              <w:t>נק</w:t>
            </w:r>
            <w:r w:rsidRPr="00B82466">
              <w:rPr>
                <w:rFonts w:hint="eastAsia"/>
                <w:rtl/>
              </w:rPr>
              <w:t>בעה</w:t>
            </w:r>
            <w:r w:rsidRPr="00B82466">
              <w:rPr>
                <w:rtl/>
              </w:rPr>
              <w:t xml:space="preserve"> </w:t>
            </w:r>
            <w:r w:rsidRPr="00B82466">
              <w:rPr>
                <w:rFonts w:hint="eastAsia"/>
                <w:rtl/>
              </w:rPr>
              <w:t>לחברת</w:t>
            </w:r>
            <w:r w:rsidRPr="00B82466">
              <w:rPr>
                <w:rtl/>
              </w:rPr>
              <w:t xml:space="preserve"> </w:t>
            </w:r>
            <w:r w:rsidRPr="00B82466">
              <w:rPr>
                <w:rFonts w:hint="eastAsia"/>
                <w:rtl/>
              </w:rPr>
              <w:t>בית</w:t>
            </w:r>
            <w:r w:rsidRPr="00B82466">
              <w:rPr>
                <w:rtl/>
              </w:rPr>
              <w:t xml:space="preserve"> </w:t>
            </w:r>
            <w:r w:rsidRPr="00B82466">
              <w:rPr>
                <w:rFonts w:hint="eastAsia"/>
                <w:rtl/>
              </w:rPr>
              <w:t>שומה</w:t>
            </w:r>
            <w:r w:rsidRPr="00B82466">
              <w:rPr>
                <w:rtl/>
              </w:rPr>
              <w:t xml:space="preserve"> </w:t>
            </w:r>
            <w:r w:rsidRPr="00B82466">
              <w:rPr>
                <w:rFonts w:hint="eastAsia"/>
                <w:rtl/>
              </w:rPr>
              <w:t>בהסכם</w:t>
            </w:r>
            <w:r w:rsidRPr="00B82466">
              <w:rPr>
                <w:rtl/>
              </w:rPr>
              <w:t>,</w:t>
            </w:r>
            <w:r>
              <w:rPr>
                <w:rFonts w:hint="cs"/>
                <w:rtl/>
              </w:rPr>
              <w:t xml:space="preserve"> </w:t>
            </w:r>
            <w:r w:rsidRPr="00B82466">
              <w:rPr>
                <w:rtl/>
              </w:rPr>
              <w:t xml:space="preserve">בצו </w:t>
            </w:r>
            <w:r w:rsidRPr="00B82466">
              <w:rPr>
                <w:rFonts w:hint="eastAsia"/>
                <w:rtl/>
              </w:rPr>
              <w:t>או</w:t>
            </w:r>
            <w:r w:rsidRPr="00B82466">
              <w:rPr>
                <w:rtl/>
              </w:rPr>
              <w:t xml:space="preserve"> </w:t>
            </w:r>
            <w:r w:rsidRPr="00B82466">
              <w:rPr>
                <w:rFonts w:hint="eastAsia"/>
                <w:rtl/>
              </w:rPr>
              <w:t>בהיעדר</w:t>
            </w:r>
            <w:r w:rsidRPr="00B82466">
              <w:rPr>
                <w:rtl/>
              </w:rPr>
              <w:t xml:space="preserve"> </w:t>
            </w:r>
            <w:r w:rsidRPr="00B82466">
              <w:rPr>
                <w:rFonts w:hint="eastAsia"/>
                <w:rtl/>
              </w:rPr>
              <w:t>דוח</w:t>
            </w:r>
            <w:r w:rsidRPr="00B82466">
              <w:rPr>
                <w:rtl/>
              </w:rPr>
              <w:t xml:space="preserve">, </w:t>
            </w:r>
            <w:r w:rsidRPr="00B82466">
              <w:rPr>
                <w:rFonts w:hint="eastAsia"/>
                <w:rtl/>
              </w:rPr>
              <w:t>רשאי</w:t>
            </w:r>
            <w:r w:rsidRPr="00B82466">
              <w:rPr>
                <w:rtl/>
              </w:rPr>
              <w:t xml:space="preserve"> </w:t>
            </w:r>
            <w:r w:rsidRPr="00B82466">
              <w:rPr>
                <w:rFonts w:hint="eastAsia"/>
                <w:rtl/>
              </w:rPr>
              <w:t>פקיד</w:t>
            </w:r>
            <w:r w:rsidRPr="00B82466">
              <w:rPr>
                <w:rtl/>
              </w:rPr>
              <w:t xml:space="preserve"> </w:t>
            </w:r>
            <w:r w:rsidRPr="00B82466">
              <w:rPr>
                <w:rFonts w:hint="eastAsia"/>
                <w:rtl/>
              </w:rPr>
              <w:t>השומה</w:t>
            </w:r>
            <w:r w:rsidRPr="00B82466">
              <w:rPr>
                <w:rtl/>
              </w:rPr>
              <w:t xml:space="preserve">, </w:t>
            </w:r>
            <w:r w:rsidRPr="00B82466">
              <w:rPr>
                <w:rFonts w:hint="eastAsia"/>
                <w:rtl/>
              </w:rPr>
              <w:t>על</w:t>
            </w:r>
            <w:r w:rsidRPr="00B82466">
              <w:rPr>
                <w:rtl/>
              </w:rPr>
              <w:t xml:space="preserve"> </w:t>
            </w:r>
            <w:r w:rsidRPr="00B82466">
              <w:rPr>
                <w:rFonts w:hint="eastAsia"/>
                <w:rtl/>
              </w:rPr>
              <w:t>אף</w:t>
            </w:r>
            <w:r w:rsidRPr="00B82466">
              <w:rPr>
                <w:rtl/>
              </w:rPr>
              <w:t xml:space="preserve"> </w:t>
            </w:r>
            <w:r w:rsidRPr="00B82466">
              <w:rPr>
                <w:rFonts w:hint="eastAsia"/>
                <w:rtl/>
              </w:rPr>
              <w:t>ה</w:t>
            </w:r>
            <w:r w:rsidRPr="00B82466">
              <w:rPr>
                <w:rtl/>
              </w:rPr>
              <w:t>ו</w:t>
            </w:r>
            <w:r w:rsidRPr="00B82466">
              <w:rPr>
                <w:rFonts w:hint="eastAsia"/>
                <w:rtl/>
              </w:rPr>
              <w:t>ראו</w:t>
            </w:r>
            <w:r w:rsidRPr="00B82466">
              <w:rPr>
                <w:rtl/>
              </w:rPr>
              <w:t xml:space="preserve">ת </w:t>
            </w:r>
            <w:r w:rsidRPr="00B82466">
              <w:rPr>
                <w:rFonts w:hint="eastAsia"/>
                <w:rtl/>
              </w:rPr>
              <w:t>פק</w:t>
            </w:r>
            <w:r w:rsidRPr="00B82466">
              <w:rPr>
                <w:rtl/>
              </w:rPr>
              <w:t>וד</w:t>
            </w:r>
            <w:r w:rsidRPr="00B82466">
              <w:rPr>
                <w:rFonts w:hint="eastAsia"/>
                <w:rtl/>
              </w:rPr>
              <w:t>ה</w:t>
            </w:r>
            <w:r w:rsidRPr="00B82466">
              <w:rPr>
                <w:rtl/>
              </w:rPr>
              <w:t xml:space="preserve"> זו, לקבוע את </w:t>
            </w:r>
            <w:r w:rsidRPr="00B82466">
              <w:rPr>
                <w:rFonts w:hint="eastAsia"/>
                <w:rtl/>
              </w:rPr>
              <w:t>שומתו</w:t>
            </w:r>
            <w:r w:rsidRPr="00B82466">
              <w:rPr>
                <w:rtl/>
              </w:rPr>
              <w:t xml:space="preserve"> של בעל מ</w:t>
            </w:r>
            <w:r w:rsidRPr="00B82466">
              <w:rPr>
                <w:rFonts w:hint="eastAsia"/>
                <w:rtl/>
              </w:rPr>
              <w:t>ניות</w:t>
            </w:r>
            <w:r w:rsidRPr="00B82466">
              <w:rPr>
                <w:rtl/>
              </w:rPr>
              <w:t xml:space="preserve"> </w:t>
            </w:r>
            <w:r w:rsidRPr="00B82466">
              <w:rPr>
                <w:rFonts w:hint="eastAsia"/>
                <w:rtl/>
              </w:rPr>
              <w:t>או</w:t>
            </w:r>
            <w:r w:rsidRPr="00B82466">
              <w:rPr>
                <w:rtl/>
              </w:rPr>
              <w:t xml:space="preserve"> </w:t>
            </w:r>
            <w:r w:rsidRPr="00B82466">
              <w:rPr>
                <w:rFonts w:hint="eastAsia"/>
                <w:rtl/>
              </w:rPr>
              <w:t>לתקנה</w:t>
            </w:r>
            <w:r w:rsidRPr="00B82466">
              <w:rPr>
                <w:rtl/>
              </w:rPr>
              <w:t xml:space="preserve">, </w:t>
            </w:r>
            <w:r w:rsidRPr="00B82466">
              <w:rPr>
                <w:rFonts w:hint="eastAsia"/>
                <w:rtl/>
              </w:rPr>
              <w:t>בהתאם</w:t>
            </w:r>
            <w:r w:rsidRPr="00B82466">
              <w:rPr>
                <w:rtl/>
              </w:rPr>
              <w:t xml:space="preserve">, </w:t>
            </w:r>
            <w:r w:rsidRPr="00B82466">
              <w:rPr>
                <w:rFonts w:hint="eastAsia"/>
                <w:rtl/>
              </w:rPr>
              <w:t>בתוך</w:t>
            </w:r>
            <w:r w:rsidRPr="00B82466">
              <w:rPr>
                <w:rtl/>
              </w:rPr>
              <w:t xml:space="preserve"> </w:t>
            </w:r>
            <w:r w:rsidRPr="00B82466">
              <w:rPr>
                <w:rFonts w:hint="eastAsia"/>
                <w:rtl/>
              </w:rPr>
              <w:t>שנתיים</w:t>
            </w:r>
            <w:r w:rsidRPr="00B82466">
              <w:rPr>
                <w:rtl/>
              </w:rPr>
              <w:t xml:space="preserve"> </w:t>
            </w:r>
            <w:r w:rsidRPr="00B82466">
              <w:rPr>
                <w:rFonts w:hint="eastAsia"/>
                <w:rtl/>
              </w:rPr>
              <w:t>מתום</w:t>
            </w:r>
            <w:r w:rsidRPr="00B82466">
              <w:rPr>
                <w:rtl/>
              </w:rPr>
              <w:t xml:space="preserve"> </w:t>
            </w:r>
            <w:r w:rsidRPr="00B82466">
              <w:rPr>
                <w:rFonts w:hint="eastAsia"/>
                <w:rtl/>
              </w:rPr>
              <w:t>שנת</w:t>
            </w:r>
            <w:r w:rsidRPr="00B82466">
              <w:rPr>
                <w:rtl/>
              </w:rPr>
              <w:t xml:space="preserve"> </w:t>
            </w:r>
            <w:r w:rsidRPr="00B82466">
              <w:rPr>
                <w:rFonts w:hint="eastAsia"/>
                <w:rtl/>
              </w:rPr>
              <w:t>המס</w:t>
            </w:r>
            <w:r w:rsidRPr="00B82466">
              <w:rPr>
                <w:rtl/>
              </w:rPr>
              <w:t xml:space="preserve"> </w:t>
            </w:r>
            <w:r w:rsidRPr="00B82466">
              <w:rPr>
                <w:rFonts w:hint="eastAsia"/>
                <w:rtl/>
              </w:rPr>
              <w:t>שבה</w:t>
            </w:r>
            <w:r w:rsidRPr="00B82466">
              <w:rPr>
                <w:rtl/>
              </w:rPr>
              <w:t xml:space="preserve"> </w:t>
            </w:r>
            <w:r w:rsidRPr="00B82466">
              <w:rPr>
                <w:rFonts w:hint="eastAsia"/>
                <w:rtl/>
              </w:rPr>
              <w:t>נקבעה</w:t>
            </w:r>
            <w:r w:rsidRPr="00B82466">
              <w:rPr>
                <w:rtl/>
              </w:rPr>
              <w:t xml:space="preserve"> </w:t>
            </w:r>
            <w:r w:rsidRPr="00B82466">
              <w:rPr>
                <w:rFonts w:hint="eastAsia"/>
                <w:rtl/>
              </w:rPr>
              <w:t>שומת</w:t>
            </w:r>
            <w:r w:rsidRPr="00B82466">
              <w:rPr>
                <w:rtl/>
              </w:rPr>
              <w:t xml:space="preserve"> </w:t>
            </w:r>
            <w:r w:rsidRPr="00B82466">
              <w:rPr>
                <w:rFonts w:hint="eastAsia"/>
                <w:rtl/>
              </w:rPr>
              <w:t>החברה</w:t>
            </w:r>
            <w:r w:rsidRPr="00B82466">
              <w:rPr>
                <w:rtl/>
              </w:rPr>
              <w:t xml:space="preserve"> </w:t>
            </w:r>
            <w:r w:rsidRPr="00B82466">
              <w:rPr>
                <w:rFonts w:hint="eastAsia"/>
                <w:rtl/>
              </w:rPr>
              <w:t>או</w:t>
            </w:r>
            <w:r w:rsidRPr="00B82466">
              <w:rPr>
                <w:rtl/>
              </w:rPr>
              <w:t xml:space="preserve"> </w:t>
            </w:r>
            <w:r w:rsidRPr="00B82466">
              <w:rPr>
                <w:rFonts w:hint="eastAsia"/>
                <w:rtl/>
              </w:rPr>
              <w:t>במועד</w:t>
            </w:r>
            <w:r w:rsidRPr="00B82466">
              <w:rPr>
                <w:rtl/>
              </w:rPr>
              <w:t xml:space="preserve"> </w:t>
            </w:r>
            <w:r w:rsidRPr="00B82466">
              <w:rPr>
                <w:rFonts w:hint="eastAsia"/>
                <w:rtl/>
              </w:rPr>
              <w:t>שבו</w:t>
            </w:r>
            <w:r w:rsidRPr="00B82466">
              <w:rPr>
                <w:rtl/>
              </w:rPr>
              <w:t xml:space="preserve"> </w:t>
            </w:r>
            <w:r w:rsidRPr="00B82466">
              <w:rPr>
                <w:rFonts w:hint="eastAsia"/>
                <w:rtl/>
              </w:rPr>
              <w:t>רשאי</w:t>
            </w:r>
            <w:r w:rsidRPr="00B82466">
              <w:rPr>
                <w:rtl/>
              </w:rPr>
              <w:t xml:space="preserve"> </w:t>
            </w:r>
            <w:r w:rsidRPr="00B82466">
              <w:rPr>
                <w:rFonts w:hint="eastAsia"/>
                <w:rtl/>
              </w:rPr>
              <w:t>הו</w:t>
            </w:r>
            <w:r w:rsidRPr="00B82466">
              <w:rPr>
                <w:rtl/>
              </w:rPr>
              <w:t>א לשום א</w:t>
            </w:r>
            <w:r w:rsidRPr="00B82466">
              <w:rPr>
                <w:rFonts w:hint="eastAsia"/>
                <w:rtl/>
              </w:rPr>
              <w:t>ת</w:t>
            </w:r>
            <w:r w:rsidRPr="00B82466">
              <w:rPr>
                <w:rtl/>
              </w:rPr>
              <w:t xml:space="preserve"> ה</w:t>
            </w:r>
            <w:r w:rsidRPr="00B82466">
              <w:rPr>
                <w:rFonts w:hint="eastAsia"/>
                <w:rtl/>
              </w:rPr>
              <w:t>כנסתו</w:t>
            </w:r>
            <w:r w:rsidRPr="00B82466">
              <w:rPr>
                <w:rtl/>
              </w:rPr>
              <w:t xml:space="preserve"> </w:t>
            </w:r>
            <w:r w:rsidRPr="00B82466">
              <w:rPr>
                <w:rFonts w:hint="eastAsia"/>
                <w:rtl/>
              </w:rPr>
              <w:t>של</w:t>
            </w:r>
            <w:r w:rsidRPr="00B82466">
              <w:rPr>
                <w:rtl/>
              </w:rPr>
              <w:t xml:space="preserve"> </w:t>
            </w:r>
            <w:r w:rsidRPr="00B82466">
              <w:rPr>
                <w:rFonts w:hint="eastAsia"/>
                <w:rtl/>
              </w:rPr>
              <w:t>בעל</w:t>
            </w:r>
            <w:r w:rsidRPr="00B82466">
              <w:rPr>
                <w:rtl/>
              </w:rPr>
              <w:t xml:space="preserve"> </w:t>
            </w:r>
            <w:r w:rsidRPr="00B82466">
              <w:rPr>
                <w:rFonts w:hint="eastAsia"/>
                <w:rtl/>
              </w:rPr>
              <w:t>המני</w:t>
            </w:r>
            <w:r w:rsidRPr="00B82466">
              <w:rPr>
                <w:rtl/>
              </w:rPr>
              <w:t xml:space="preserve">ות, </w:t>
            </w:r>
            <w:r w:rsidRPr="00B82466">
              <w:rPr>
                <w:rFonts w:hint="eastAsia"/>
                <w:rtl/>
              </w:rPr>
              <w:t>לפי</w:t>
            </w:r>
            <w:r w:rsidRPr="00B82466">
              <w:rPr>
                <w:rtl/>
              </w:rPr>
              <w:t xml:space="preserve"> </w:t>
            </w:r>
            <w:r w:rsidRPr="00B82466">
              <w:rPr>
                <w:rFonts w:hint="eastAsia"/>
                <w:rtl/>
              </w:rPr>
              <w:t>ה</w:t>
            </w:r>
            <w:r w:rsidRPr="00B82466">
              <w:rPr>
                <w:rtl/>
              </w:rPr>
              <w:t>מא</w:t>
            </w:r>
            <w:r w:rsidRPr="00B82466">
              <w:rPr>
                <w:rFonts w:hint="eastAsia"/>
                <w:rtl/>
              </w:rPr>
              <w:t>וחר</w:t>
            </w:r>
            <w:r w:rsidRPr="00B82466">
              <w:rPr>
                <w:rtl/>
              </w:rPr>
              <w:t xml:space="preserve">. </w:t>
            </w:r>
            <w:r w:rsidRPr="00B82466">
              <w:rPr>
                <w:rFonts w:hint="eastAsia"/>
                <w:rtl/>
              </w:rPr>
              <w:t>כל</w:t>
            </w:r>
            <w:r w:rsidRPr="00B82466">
              <w:rPr>
                <w:rtl/>
              </w:rPr>
              <w:t xml:space="preserve"> </w:t>
            </w:r>
            <w:r w:rsidRPr="00B82466">
              <w:rPr>
                <w:rFonts w:hint="eastAsia"/>
                <w:rtl/>
              </w:rPr>
              <w:t>הוראה</w:t>
            </w:r>
            <w:r w:rsidRPr="00B82466">
              <w:rPr>
                <w:rtl/>
              </w:rPr>
              <w:t xml:space="preserve"> </w:t>
            </w:r>
            <w:r w:rsidRPr="00B82466">
              <w:rPr>
                <w:rFonts w:hint="eastAsia"/>
                <w:rtl/>
              </w:rPr>
              <w:t>שבכל</w:t>
            </w:r>
            <w:r w:rsidRPr="00B82466">
              <w:rPr>
                <w:rtl/>
              </w:rPr>
              <w:t xml:space="preserve"> </w:t>
            </w:r>
            <w:r w:rsidRPr="00B82466">
              <w:rPr>
                <w:rFonts w:hint="eastAsia"/>
                <w:rtl/>
              </w:rPr>
              <w:t>חיקוק</w:t>
            </w:r>
            <w:r w:rsidRPr="00B82466">
              <w:rPr>
                <w:rtl/>
              </w:rPr>
              <w:t xml:space="preserve"> </w:t>
            </w:r>
            <w:r w:rsidRPr="00B82466">
              <w:rPr>
                <w:rFonts w:hint="eastAsia"/>
                <w:rtl/>
              </w:rPr>
              <w:t>המגבילה</w:t>
            </w:r>
            <w:r w:rsidRPr="00B82466">
              <w:rPr>
                <w:rtl/>
              </w:rPr>
              <w:t xml:space="preserve"> </w:t>
            </w:r>
            <w:r w:rsidRPr="00B82466">
              <w:rPr>
                <w:rFonts w:hint="eastAsia"/>
                <w:rtl/>
              </w:rPr>
              <w:t>את</w:t>
            </w:r>
            <w:r w:rsidRPr="00B82466">
              <w:rPr>
                <w:rtl/>
              </w:rPr>
              <w:t xml:space="preserve"> </w:t>
            </w:r>
            <w:r w:rsidRPr="00B82466">
              <w:rPr>
                <w:rFonts w:hint="eastAsia"/>
                <w:rtl/>
              </w:rPr>
              <w:t>הזמן</w:t>
            </w:r>
            <w:r w:rsidRPr="00B82466">
              <w:rPr>
                <w:rtl/>
              </w:rPr>
              <w:t xml:space="preserve"> </w:t>
            </w:r>
            <w:r w:rsidRPr="00B82466">
              <w:rPr>
                <w:rFonts w:hint="eastAsia"/>
                <w:rtl/>
              </w:rPr>
              <w:t>לעריכת</w:t>
            </w:r>
            <w:r w:rsidRPr="00B82466">
              <w:rPr>
                <w:rtl/>
              </w:rPr>
              <w:t xml:space="preserve"> </w:t>
            </w:r>
            <w:r w:rsidRPr="00B82466">
              <w:rPr>
                <w:rFonts w:hint="eastAsia"/>
                <w:rtl/>
              </w:rPr>
              <w:t>שומה</w:t>
            </w:r>
            <w:r w:rsidRPr="00B82466">
              <w:rPr>
                <w:rtl/>
              </w:rPr>
              <w:t xml:space="preserve">, </w:t>
            </w:r>
            <w:r w:rsidRPr="00B82466">
              <w:rPr>
                <w:rFonts w:hint="eastAsia"/>
                <w:rtl/>
              </w:rPr>
              <w:t>לא</w:t>
            </w:r>
            <w:r w:rsidRPr="00B82466">
              <w:rPr>
                <w:rtl/>
              </w:rPr>
              <w:t xml:space="preserve"> </w:t>
            </w:r>
            <w:r w:rsidRPr="00B82466">
              <w:rPr>
                <w:rFonts w:hint="eastAsia"/>
                <w:rtl/>
              </w:rPr>
              <w:t>תחול</w:t>
            </w:r>
            <w:r w:rsidRPr="00B82466">
              <w:rPr>
                <w:rtl/>
              </w:rPr>
              <w:t xml:space="preserve"> </w:t>
            </w:r>
            <w:r w:rsidRPr="00B82466">
              <w:rPr>
                <w:rFonts w:hint="eastAsia"/>
                <w:rtl/>
              </w:rPr>
              <w:t>על</w:t>
            </w:r>
            <w:r w:rsidRPr="00B82466">
              <w:rPr>
                <w:rtl/>
              </w:rPr>
              <w:t xml:space="preserve"> </w:t>
            </w:r>
            <w:r w:rsidRPr="00B82466">
              <w:rPr>
                <w:rFonts w:hint="eastAsia"/>
                <w:rtl/>
              </w:rPr>
              <w:t>שומת</w:t>
            </w:r>
            <w:r w:rsidRPr="00B82466">
              <w:rPr>
                <w:rtl/>
              </w:rPr>
              <w:t xml:space="preserve"> </w:t>
            </w:r>
            <w:r w:rsidRPr="00B82466">
              <w:rPr>
                <w:rFonts w:hint="eastAsia"/>
                <w:rtl/>
              </w:rPr>
              <w:t>בעל</w:t>
            </w:r>
            <w:r w:rsidRPr="00B82466">
              <w:rPr>
                <w:rtl/>
              </w:rPr>
              <w:t xml:space="preserve"> </w:t>
            </w:r>
            <w:r w:rsidRPr="00B82466">
              <w:rPr>
                <w:rFonts w:hint="eastAsia"/>
                <w:rtl/>
              </w:rPr>
              <w:t>המניות</w:t>
            </w:r>
            <w:r w:rsidRPr="00B82466">
              <w:rPr>
                <w:rtl/>
              </w:rPr>
              <w:t xml:space="preserve">, </w:t>
            </w:r>
            <w:r w:rsidRPr="00B82466">
              <w:rPr>
                <w:rFonts w:hint="eastAsia"/>
                <w:rtl/>
              </w:rPr>
              <w:t>אם</w:t>
            </w:r>
            <w:r w:rsidRPr="00B82466">
              <w:rPr>
                <w:rtl/>
              </w:rPr>
              <w:t xml:space="preserve"> </w:t>
            </w:r>
            <w:r w:rsidRPr="00B82466">
              <w:rPr>
                <w:rFonts w:hint="eastAsia"/>
                <w:rtl/>
              </w:rPr>
              <w:t>נערכה</w:t>
            </w:r>
            <w:r w:rsidRPr="00B82466">
              <w:rPr>
                <w:rtl/>
              </w:rPr>
              <w:t xml:space="preserve"> </w:t>
            </w:r>
            <w:r w:rsidRPr="00B82466">
              <w:rPr>
                <w:rFonts w:hint="eastAsia"/>
                <w:rtl/>
              </w:rPr>
              <w:t>לא</w:t>
            </w:r>
            <w:r w:rsidRPr="00B82466">
              <w:rPr>
                <w:rtl/>
              </w:rPr>
              <w:t xml:space="preserve"> </w:t>
            </w:r>
            <w:r w:rsidRPr="00B82466">
              <w:rPr>
                <w:rFonts w:hint="eastAsia"/>
                <w:rtl/>
              </w:rPr>
              <w:t>יאוחר</w:t>
            </w:r>
            <w:r w:rsidRPr="00B82466">
              <w:rPr>
                <w:rtl/>
              </w:rPr>
              <w:t xml:space="preserve"> </w:t>
            </w:r>
            <w:r w:rsidRPr="00B82466">
              <w:rPr>
                <w:rFonts w:hint="eastAsia"/>
                <w:rtl/>
              </w:rPr>
              <w:t>מתום</w:t>
            </w:r>
            <w:r w:rsidRPr="00B82466">
              <w:rPr>
                <w:rtl/>
              </w:rPr>
              <w:t xml:space="preserve"> </w:t>
            </w:r>
            <w:r w:rsidRPr="00B82466">
              <w:rPr>
                <w:rFonts w:hint="eastAsia"/>
                <w:rtl/>
              </w:rPr>
              <w:t>שנתיים</w:t>
            </w:r>
            <w:r w:rsidRPr="00B82466">
              <w:rPr>
                <w:rtl/>
              </w:rPr>
              <w:t xml:space="preserve"> </w:t>
            </w:r>
            <w:r w:rsidRPr="00B82466">
              <w:rPr>
                <w:rFonts w:hint="eastAsia"/>
                <w:rtl/>
              </w:rPr>
              <w:t>לאחר</w:t>
            </w:r>
            <w:r w:rsidRPr="00B82466">
              <w:rPr>
                <w:rtl/>
              </w:rPr>
              <w:t xml:space="preserve"> </w:t>
            </w:r>
            <w:r w:rsidRPr="00B82466">
              <w:rPr>
                <w:rFonts w:hint="eastAsia"/>
                <w:rtl/>
              </w:rPr>
              <w:t>השומות</w:t>
            </w:r>
            <w:r w:rsidRPr="00B82466">
              <w:rPr>
                <w:rtl/>
              </w:rPr>
              <w:t xml:space="preserve"> </w:t>
            </w:r>
            <w:r w:rsidRPr="00B82466">
              <w:rPr>
                <w:rFonts w:hint="eastAsia"/>
                <w:rtl/>
              </w:rPr>
              <w:t>לחברת</w:t>
            </w:r>
            <w:r w:rsidRPr="00B82466">
              <w:rPr>
                <w:rtl/>
              </w:rPr>
              <w:t xml:space="preserve"> </w:t>
            </w:r>
            <w:r w:rsidRPr="00B82466">
              <w:rPr>
                <w:rFonts w:hint="eastAsia"/>
                <w:rtl/>
              </w:rPr>
              <w:t>הבית</w:t>
            </w:r>
            <w:r w:rsidRPr="00B82466">
              <w:rPr>
                <w:rtl/>
              </w:rPr>
              <w:t>;</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r>
              <w:rPr>
                <w:rFonts w:hint="cs"/>
                <w:rtl/>
              </w:rPr>
              <w:t>(2)</w:t>
            </w:r>
          </w:p>
        </w:tc>
        <w:tc>
          <w:tcPr>
            <w:tcW w:w="5274" w:type="dxa"/>
            <w:gridSpan w:val="2"/>
          </w:tcPr>
          <w:p w:rsidR="000D3858" w:rsidRDefault="000D3858" w:rsidP="00C639B3">
            <w:pPr>
              <w:pStyle w:val="TableBlock"/>
            </w:pPr>
            <w:r w:rsidRPr="00B82466">
              <w:rPr>
                <w:rFonts w:hint="eastAsia"/>
                <w:rtl/>
              </w:rPr>
              <w:t>חברת</w:t>
            </w:r>
            <w:r w:rsidRPr="00B82466">
              <w:rPr>
                <w:rtl/>
              </w:rPr>
              <w:t xml:space="preserve"> </w:t>
            </w:r>
            <w:r w:rsidRPr="00B82466">
              <w:rPr>
                <w:rFonts w:hint="eastAsia"/>
                <w:rtl/>
              </w:rPr>
              <w:t>הבית</w:t>
            </w:r>
            <w:r w:rsidRPr="00B82466">
              <w:rPr>
                <w:rtl/>
              </w:rPr>
              <w:t xml:space="preserve"> </w:t>
            </w:r>
            <w:r w:rsidRPr="00B82466">
              <w:rPr>
                <w:rFonts w:hint="eastAsia"/>
                <w:rtl/>
              </w:rPr>
              <w:t>רשאית</w:t>
            </w:r>
            <w:r w:rsidRPr="00B82466">
              <w:rPr>
                <w:rtl/>
              </w:rPr>
              <w:t xml:space="preserve"> </w:t>
            </w:r>
            <w:r w:rsidRPr="00B82466">
              <w:rPr>
                <w:rFonts w:hint="eastAsia"/>
                <w:rtl/>
              </w:rPr>
              <w:t>להשיג</w:t>
            </w:r>
            <w:r w:rsidRPr="00B82466">
              <w:rPr>
                <w:rtl/>
              </w:rPr>
              <w:t xml:space="preserve"> </w:t>
            </w:r>
            <w:r w:rsidRPr="00B82466">
              <w:rPr>
                <w:rFonts w:hint="eastAsia"/>
                <w:rtl/>
              </w:rPr>
              <w:t>א</w:t>
            </w:r>
            <w:r w:rsidRPr="00B82466">
              <w:rPr>
                <w:rtl/>
              </w:rPr>
              <w:t>ו ל</w:t>
            </w:r>
            <w:r w:rsidRPr="00B82466">
              <w:rPr>
                <w:rFonts w:hint="eastAsia"/>
                <w:rtl/>
              </w:rPr>
              <w:t>ע</w:t>
            </w:r>
            <w:r w:rsidRPr="00B82466">
              <w:rPr>
                <w:rtl/>
              </w:rPr>
              <w:t>ר</w:t>
            </w:r>
            <w:r w:rsidRPr="00B82466">
              <w:rPr>
                <w:rFonts w:hint="eastAsia"/>
                <w:rtl/>
              </w:rPr>
              <w:t>ער</w:t>
            </w:r>
            <w:r w:rsidRPr="00B82466">
              <w:rPr>
                <w:rtl/>
              </w:rPr>
              <w:t xml:space="preserve"> </w:t>
            </w:r>
            <w:r w:rsidRPr="00B82466">
              <w:rPr>
                <w:rFonts w:hint="eastAsia"/>
                <w:rtl/>
              </w:rPr>
              <w:t>על</w:t>
            </w:r>
            <w:r w:rsidRPr="00B82466">
              <w:rPr>
                <w:rtl/>
              </w:rPr>
              <w:t xml:space="preserve"> </w:t>
            </w:r>
            <w:r w:rsidRPr="00B82466">
              <w:rPr>
                <w:rFonts w:hint="eastAsia"/>
                <w:rtl/>
              </w:rPr>
              <w:t>השומה</w:t>
            </w:r>
            <w:r w:rsidRPr="00B82466">
              <w:rPr>
                <w:rtl/>
              </w:rPr>
              <w:t xml:space="preserve"> </w:t>
            </w:r>
            <w:r w:rsidRPr="00B82466">
              <w:rPr>
                <w:rFonts w:hint="eastAsia"/>
                <w:rtl/>
              </w:rPr>
              <w:t>שנק</w:t>
            </w:r>
            <w:r w:rsidRPr="00B82466">
              <w:rPr>
                <w:rtl/>
              </w:rPr>
              <w:t xml:space="preserve">בעה </w:t>
            </w:r>
            <w:r w:rsidRPr="00B82466">
              <w:rPr>
                <w:rFonts w:hint="eastAsia"/>
                <w:rtl/>
              </w:rPr>
              <w:t>לה</w:t>
            </w:r>
            <w:r w:rsidRPr="00B82466">
              <w:rPr>
                <w:rtl/>
              </w:rPr>
              <w:t xml:space="preserve"> </w:t>
            </w:r>
            <w:r w:rsidRPr="00B82466">
              <w:rPr>
                <w:rFonts w:hint="eastAsia"/>
                <w:rtl/>
              </w:rPr>
              <w:t>בהתאם</w:t>
            </w:r>
            <w:r w:rsidRPr="00B82466">
              <w:rPr>
                <w:rtl/>
              </w:rPr>
              <w:t xml:space="preserve"> </w:t>
            </w:r>
            <w:r w:rsidRPr="00B82466">
              <w:rPr>
                <w:rFonts w:hint="eastAsia"/>
                <w:rtl/>
              </w:rPr>
              <w:t>להוראות</w:t>
            </w:r>
            <w:r w:rsidRPr="00B82466">
              <w:rPr>
                <w:rtl/>
              </w:rPr>
              <w:t xml:space="preserve"> </w:t>
            </w:r>
            <w:r w:rsidRPr="00B82466">
              <w:rPr>
                <w:rFonts w:hint="eastAsia"/>
                <w:rtl/>
              </w:rPr>
              <w:t>סעיף</w:t>
            </w:r>
            <w:r w:rsidRPr="00B82466">
              <w:rPr>
                <w:rtl/>
              </w:rPr>
              <w:t xml:space="preserve"> 150</w:t>
            </w:r>
            <w:r>
              <w:rPr>
                <w:rFonts w:hint="cs"/>
                <w:rtl/>
              </w:rPr>
              <w:t xml:space="preserve"> או</w:t>
            </w:r>
            <w:r w:rsidRPr="00B82466">
              <w:rPr>
                <w:rtl/>
              </w:rPr>
              <w:t xml:space="preserve"> 153, לפ</w:t>
            </w:r>
            <w:r w:rsidRPr="00B82466">
              <w:rPr>
                <w:rFonts w:hint="eastAsia"/>
                <w:rtl/>
              </w:rPr>
              <w:t>י</w:t>
            </w:r>
            <w:r w:rsidRPr="00B82466">
              <w:rPr>
                <w:rtl/>
              </w:rPr>
              <w:t xml:space="preserve"> </w:t>
            </w:r>
            <w:proofErr w:type="spellStart"/>
            <w:r w:rsidRPr="00B82466">
              <w:rPr>
                <w:rFonts w:hint="eastAsia"/>
                <w:rtl/>
              </w:rPr>
              <w:t>ה</w:t>
            </w:r>
            <w:r w:rsidRPr="00B82466">
              <w:rPr>
                <w:rtl/>
              </w:rPr>
              <w:t>ע</w:t>
            </w:r>
            <w:r w:rsidRPr="00B82466">
              <w:rPr>
                <w:rFonts w:hint="eastAsia"/>
                <w:rtl/>
              </w:rPr>
              <w:t>נין</w:t>
            </w:r>
            <w:proofErr w:type="spellEnd"/>
            <w:r w:rsidRPr="00B82466">
              <w:rPr>
                <w:rtl/>
              </w:rPr>
              <w:t xml:space="preserve">; </w:t>
            </w:r>
            <w:r w:rsidRPr="00B82466">
              <w:rPr>
                <w:rFonts w:hint="eastAsia"/>
                <w:rtl/>
              </w:rPr>
              <w:t>בעל</w:t>
            </w:r>
            <w:r w:rsidRPr="00B82466">
              <w:rPr>
                <w:rtl/>
              </w:rPr>
              <w:t xml:space="preserve"> </w:t>
            </w:r>
            <w:r w:rsidRPr="00B82466">
              <w:rPr>
                <w:rFonts w:hint="eastAsia"/>
                <w:rtl/>
              </w:rPr>
              <w:t>המניות</w:t>
            </w:r>
            <w:r w:rsidRPr="00B82466">
              <w:rPr>
                <w:rtl/>
              </w:rPr>
              <w:t xml:space="preserve"> </w:t>
            </w:r>
            <w:r w:rsidRPr="00B82466">
              <w:rPr>
                <w:rFonts w:hint="eastAsia"/>
                <w:rtl/>
              </w:rPr>
              <w:t>רשאי</w:t>
            </w:r>
            <w:r w:rsidRPr="00B82466">
              <w:rPr>
                <w:rtl/>
              </w:rPr>
              <w:t xml:space="preserve"> </w:t>
            </w:r>
            <w:r w:rsidRPr="00B82466">
              <w:rPr>
                <w:rFonts w:hint="eastAsia"/>
                <w:rtl/>
              </w:rPr>
              <w:t>להשיג</w:t>
            </w:r>
            <w:r w:rsidRPr="00B82466">
              <w:rPr>
                <w:rtl/>
              </w:rPr>
              <w:t xml:space="preserve"> </w:t>
            </w:r>
            <w:r w:rsidRPr="00B82466">
              <w:rPr>
                <w:rFonts w:hint="eastAsia"/>
                <w:rtl/>
              </w:rPr>
              <w:t>א</w:t>
            </w:r>
            <w:r w:rsidRPr="00B82466">
              <w:rPr>
                <w:rtl/>
              </w:rPr>
              <w:t>ו ל</w:t>
            </w:r>
            <w:r w:rsidRPr="00B82466">
              <w:rPr>
                <w:rFonts w:hint="eastAsia"/>
                <w:rtl/>
              </w:rPr>
              <w:t>ערע</w:t>
            </w:r>
            <w:r w:rsidRPr="00B82466">
              <w:rPr>
                <w:rtl/>
              </w:rPr>
              <w:t xml:space="preserve">ר על השפעת השומה של חברת הבית על הכנסתו, אך לא על השומה </w:t>
            </w:r>
            <w:r>
              <w:rPr>
                <w:rFonts w:hint="cs"/>
                <w:rtl/>
              </w:rPr>
              <w:t>שנקבעה</w:t>
            </w:r>
            <w:r w:rsidRPr="00B82466">
              <w:rPr>
                <w:rtl/>
              </w:rPr>
              <w:t xml:space="preserve"> </w:t>
            </w:r>
            <w:r>
              <w:rPr>
                <w:rFonts w:hint="cs"/>
                <w:rtl/>
              </w:rPr>
              <w:t>ל</w:t>
            </w:r>
            <w:r w:rsidRPr="00B82466">
              <w:rPr>
                <w:rtl/>
              </w:rPr>
              <w:t>חברת הבית</w:t>
            </w:r>
            <w:r w:rsidR="00C639B3">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ׁ(יד)</w:t>
            </w:r>
          </w:p>
        </w:tc>
        <w:tc>
          <w:tcPr>
            <w:tcW w:w="5898" w:type="dxa"/>
            <w:gridSpan w:val="3"/>
          </w:tcPr>
          <w:p w:rsidR="000D3858" w:rsidRPr="00B82466" w:rsidRDefault="000D3858" w:rsidP="00010144">
            <w:pPr>
              <w:pStyle w:val="TableBlock"/>
              <w:rPr>
                <w:rtl/>
              </w:rPr>
            </w:pPr>
            <w:r w:rsidRPr="00B82466">
              <w:rPr>
                <w:rFonts w:hint="eastAsia"/>
                <w:rtl/>
              </w:rPr>
              <w:t>הפסדים</w:t>
            </w:r>
            <w:r w:rsidRPr="00B82466">
              <w:rPr>
                <w:rtl/>
              </w:rPr>
              <w:t xml:space="preserve"> </w:t>
            </w:r>
            <w:r w:rsidRPr="00B82466">
              <w:rPr>
                <w:rFonts w:hint="eastAsia"/>
                <w:rtl/>
              </w:rPr>
              <w:t>שהיו</w:t>
            </w:r>
            <w:r w:rsidRPr="00B82466">
              <w:rPr>
                <w:rtl/>
              </w:rPr>
              <w:t xml:space="preserve"> </w:t>
            </w:r>
            <w:r w:rsidRPr="00B82466">
              <w:rPr>
                <w:rFonts w:hint="eastAsia"/>
                <w:rtl/>
              </w:rPr>
              <w:t>לבעל</w:t>
            </w:r>
            <w:r w:rsidRPr="00B82466">
              <w:rPr>
                <w:rtl/>
              </w:rPr>
              <w:t xml:space="preserve"> </w:t>
            </w:r>
            <w:r w:rsidRPr="00B82466">
              <w:rPr>
                <w:rFonts w:hint="eastAsia"/>
                <w:rtl/>
              </w:rPr>
              <w:t>מניות</w:t>
            </w:r>
            <w:r w:rsidRPr="00B82466">
              <w:rPr>
                <w:rtl/>
              </w:rPr>
              <w:t xml:space="preserve"> </w:t>
            </w:r>
            <w:r w:rsidRPr="00B82466">
              <w:rPr>
                <w:rFonts w:hint="eastAsia"/>
                <w:rtl/>
              </w:rPr>
              <w:t>לפני</w:t>
            </w:r>
            <w:r w:rsidRPr="00B82466">
              <w:rPr>
                <w:rtl/>
              </w:rPr>
              <w:t xml:space="preserve"> </w:t>
            </w:r>
            <w:r w:rsidRPr="00B82466">
              <w:rPr>
                <w:rFonts w:hint="eastAsia"/>
                <w:rtl/>
              </w:rPr>
              <w:t>תקופת</w:t>
            </w:r>
            <w:r w:rsidRPr="00B82466">
              <w:rPr>
                <w:rtl/>
              </w:rPr>
              <w:t xml:space="preserve"> </w:t>
            </w:r>
            <w:r w:rsidRPr="00B82466">
              <w:rPr>
                <w:rFonts w:hint="eastAsia"/>
                <w:rtl/>
              </w:rPr>
              <w:t>ההטבה</w:t>
            </w:r>
            <w:r w:rsidRPr="00B82466">
              <w:rPr>
                <w:rtl/>
              </w:rPr>
              <w:t xml:space="preserve"> </w:t>
            </w:r>
            <w:r w:rsidRPr="00B82466">
              <w:rPr>
                <w:rFonts w:hint="eastAsia"/>
                <w:rtl/>
              </w:rPr>
              <w:t>אינם</w:t>
            </w:r>
            <w:r w:rsidRPr="00B82466">
              <w:rPr>
                <w:rtl/>
              </w:rPr>
              <w:t xml:space="preserve"> </w:t>
            </w:r>
            <w:r w:rsidRPr="00B82466">
              <w:rPr>
                <w:rFonts w:hint="eastAsia"/>
                <w:rtl/>
              </w:rPr>
              <w:t>ניתנים</w:t>
            </w:r>
            <w:r w:rsidRPr="00B82466">
              <w:rPr>
                <w:rtl/>
              </w:rPr>
              <w:t xml:space="preserve"> </w:t>
            </w:r>
            <w:r w:rsidRPr="00B82466">
              <w:rPr>
                <w:rFonts w:hint="eastAsia"/>
                <w:rtl/>
              </w:rPr>
              <w:t>לקיזוז</w:t>
            </w:r>
            <w:r w:rsidRPr="00B82466">
              <w:rPr>
                <w:rtl/>
              </w:rPr>
              <w:t xml:space="preserve"> </w:t>
            </w:r>
            <w:r w:rsidRPr="00B82466">
              <w:rPr>
                <w:rFonts w:hint="eastAsia"/>
                <w:rtl/>
              </w:rPr>
              <w:t>כנגד</w:t>
            </w:r>
            <w:r w:rsidRPr="00B82466">
              <w:rPr>
                <w:rtl/>
              </w:rPr>
              <w:t xml:space="preserve"> </w:t>
            </w:r>
            <w:r w:rsidRPr="00B82466">
              <w:rPr>
                <w:rFonts w:hint="eastAsia"/>
                <w:rtl/>
              </w:rPr>
              <w:t>הכנסתה</w:t>
            </w:r>
            <w:r w:rsidRPr="00B82466">
              <w:rPr>
                <w:rtl/>
              </w:rPr>
              <w:t xml:space="preserve"> </w:t>
            </w:r>
            <w:r w:rsidRPr="00B82466">
              <w:rPr>
                <w:rFonts w:hint="eastAsia"/>
                <w:rtl/>
              </w:rPr>
              <w:t>של</w:t>
            </w:r>
            <w:r w:rsidRPr="00B82466">
              <w:rPr>
                <w:rtl/>
              </w:rPr>
              <w:t xml:space="preserve"> </w:t>
            </w:r>
            <w:r w:rsidRPr="00B82466">
              <w:rPr>
                <w:rFonts w:hint="eastAsia"/>
                <w:rtl/>
              </w:rPr>
              <w:t>חברת</w:t>
            </w:r>
            <w:r w:rsidRPr="00B82466">
              <w:rPr>
                <w:rtl/>
              </w:rPr>
              <w:t xml:space="preserve"> </w:t>
            </w:r>
            <w:r w:rsidRPr="00B82466">
              <w:rPr>
                <w:rFonts w:hint="eastAsia"/>
                <w:rtl/>
              </w:rPr>
              <w:t>הבית</w:t>
            </w:r>
            <w:r w:rsidRPr="00B82466">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(טו)</w:t>
            </w:r>
          </w:p>
        </w:tc>
        <w:tc>
          <w:tcPr>
            <w:tcW w:w="5898" w:type="dxa"/>
            <w:gridSpan w:val="3"/>
          </w:tcPr>
          <w:p w:rsidR="000D3858" w:rsidRPr="00B82466" w:rsidRDefault="000D3858" w:rsidP="00010144">
            <w:pPr>
              <w:pStyle w:val="TableBlock"/>
              <w:rPr>
                <w:rtl/>
              </w:rPr>
            </w:pPr>
            <w:r w:rsidRPr="00B82466">
              <w:rPr>
                <w:rFonts w:hint="eastAsia"/>
                <w:rtl/>
              </w:rPr>
              <w:t>המנהל</w:t>
            </w:r>
            <w:r w:rsidRPr="00B82466">
              <w:rPr>
                <w:rtl/>
              </w:rPr>
              <w:t xml:space="preserve"> </w:t>
            </w:r>
            <w:r w:rsidRPr="00B82466">
              <w:rPr>
                <w:rFonts w:hint="eastAsia"/>
                <w:rtl/>
              </w:rPr>
              <w:t>רשאי</w:t>
            </w:r>
            <w:r w:rsidRPr="00B82466">
              <w:rPr>
                <w:rtl/>
              </w:rPr>
              <w:t xml:space="preserve"> </w:t>
            </w:r>
            <w:r w:rsidRPr="00B82466">
              <w:rPr>
                <w:rFonts w:hint="eastAsia"/>
                <w:rtl/>
              </w:rPr>
              <w:t>לקבוע</w:t>
            </w:r>
            <w:r w:rsidRPr="00B82466">
              <w:rPr>
                <w:rtl/>
              </w:rPr>
              <w:t xml:space="preserve"> </w:t>
            </w:r>
            <w:r w:rsidRPr="00B82466">
              <w:rPr>
                <w:rFonts w:hint="eastAsia"/>
                <w:rtl/>
              </w:rPr>
              <w:t>כללים</w:t>
            </w:r>
            <w:r w:rsidRPr="00B82466">
              <w:rPr>
                <w:rtl/>
              </w:rPr>
              <w:t xml:space="preserve"> </w:t>
            </w:r>
            <w:r w:rsidRPr="00B82466">
              <w:rPr>
                <w:rFonts w:hint="eastAsia"/>
                <w:rtl/>
              </w:rPr>
              <w:t>והוראות</w:t>
            </w:r>
            <w:r w:rsidRPr="00B82466">
              <w:rPr>
                <w:rtl/>
              </w:rPr>
              <w:t xml:space="preserve"> </w:t>
            </w:r>
            <w:r w:rsidRPr="00B82466">
              <w:rPr>
                <w:rFonts w:hint="eastAsia"/>
                <w:rtl/>
              </w:rPr>
              <w:t>לעניין</w:t>
            </w:r>
            <w:r w:rsidRPr="00B82466">
              <w:rPr>
                <w:rtl/>
              </w:rPr>
              <w:t xml:space="preserve"> </w:t>
            </w:r>
            <w:r w:rsidRPr="00B82466">
              <w:rPr>
                <w:rFonts w:hint="eastAsia"/>
                <w:rtl/>
              </w:rPr>
              <w:t>אופן</w:t>
            </w:r>
            <w:r w:rsidRPr="00B82466">
              <w:rPr>
                <w:rtl/>
              </w:rPr>
              <w:t xml:space="preserve"> </w:t>
            </w:r>
            <w:r w:rsidRPr="00B82466">
              <w:rPr>
                <w:rFonts w:hint="eastAsia"/>
                <w:rtl/>
              </w:rPr>
              <w:t>הגשת</w:t>
            </w:r>
            <w:r w:rsidRPr="00B82466">
              <w:rPr>
                <w:rtl/>
              </w:rPr>
              <w:t xml:space="preserve"> </w:t>
            </w:r>
            <w:r w:rsidRPr="00B82466">
              <w:rPr>
                <w:rFonts w:hint="eastAsia"/>
                <w:rtl/>
              </w:rPr>
              <w:t>הדוחות</w:t>
            </w:r>
            <w:r w:rsidRPr="00B82466">
              <w:rPr>
                <w:rtl/>
              </w:rPr>
              <w:t xml:space="preserve"> </w:t>
            </w:r>
            <w:r w:rsidRPr="00B82466">
              <w:rPr>
                <w:rFonts w:hint="eastAsia"/>
                <w:rtl/>
              </w:rPr>
              <w:t>והדיווחים</w:t>
            </w:r>
            <w:r w:rsidRPr="00B82466">
              <w:rPr>
                <w:rtl/>
              </w:rPr>
              <w:t xml:space="preserve"> </w:t>
            </w:r>
            <w:r w:rsidRPr="00B82466">
              <w:rPr>
                <w:rFonts w:hint="eastAsia"/>
                <w:rtl/>
              </w:rPr>
              <w:t>שיוגשו</w:t>
            </w:r>
            <w:r w:rsidRPr="00B82466">
              <w:rPr>
                <w:rtl/>
              </w:rPr>
              <w:t xml:space="preserve"> </w:t>
            </w:r>
            <w:r w:rsidRPr="00B82466">
              <w:rPr>
                <w:rFonts w:hint="eastAsia"/>
                <w:rtl/>
              </w:rPr>
              <w:t>לפקיד</w:t>
            </w:r>
            <w:r w:rsidRPr="00B82466">
              <w:rPr>
                <w:rtl/>
              </w:rPr>
              <w:t xml:space="preserve"> </w:t>
            </w:r>
            <w:r w:rsidRPr="00B82466">
              <w:rPr>
                <w:rFonts w:hint="eastAsia"/>
                <w:rtl/>
              </w:rPr>
              <w:t>השומה</w:t>
            </w:r>
            <w:r w:rsidRPr="00B82466">
              <w:rPr>
                <w:rtl/>
              </w:rPr>
              <w:t xml:space="preserve"> </w:t>
            </w:r>
            <w:r w:rsidRPr="00B82466">
              <w:rPr>
                <w:rFonts w:hint="eastAsia"/>
                <w:rtl/>
              </w:rPr>
              <w:t>על</w:t>
            </w:r>
            <w:r w:rsidRPr="00B82466">
              <w:rPr>
                <w:rtl/>
              </w:rPr>
              <w:t xml:space="preserve"> </w:t>
            </w:r>
            <w:r w:rsidRPr="00B82466">
              <w:rPr>
                <w:rFonts w:hint="eastAsia"/>
                <w:rtl/>
              </w:rPr>
              <w:t>ידי</w:t>
            </w:r>
            <w:r w:rsidRPr="00B82466">
              <w:rPr>
                <w:rtl/>
              </w:rPr>
              <w:t xml:space="preserve"> </w:t>
            </w:r>
            <w:r w:rsidRPr="00B82466">
              <w:rPr>
                <w:rFonts w:hint="eastAsia"/>
                <w:rtl/>
              </w:rPr>
              <w:t>חברת</w:t>
            </w:r>
            <w:r w:rsidRPr="00B82466">
              <w:rPr>
                <w:rtl/>
              </w:rPr>
              <w:t xml:space="preserve"> </w:t>
            </w:r>
            <w:r w:rsidRPr="00B82466">
              <w:rPr>
                <w:rFonts w:hint="eastAsia"/>
                <w:rtl/>
              </w:rPr>
              <w:t>הבית</w:t>
            </w:r>
            <w:r w:rsidRPr="00B82466">
              <w:rPr>
                <w:rtl/>
              </w:rPr>
              <w:t xml:space="preserve"> </w:t>
            </w:r>
            <w:r w:rsidRPr="00B82466">
              <w:rPr>
                <w:rFonts w:hint="eastAsia"/>
                <w:rtl/>
              </w:rPr>
              <w:t>או</w:t>
            </w:r>
            <w:r w:rsidRPr="00B82466">
              <w:rPr>
                <w:rtl/>
              </w:rPr>
              <w:t xml:space="preserve"> </w:t>
            </w:r>
            <w:r w:rsidRPr="00B82466">
              <w:rPr>
                <w:rFonts w:hint="eastAsia"/>
                <w:rtl/>
              </w:rPr>
              <w:t>בעל</w:t>
            </w:r>
            <w:r w:rsidRPr="00B82466">
              <w:rPr>
                <w:rtl/>
              </w:rPr>
              <w:t xml:space="preserve"> </w:t>
            </w:r>
            <w:r w:rsidRPr="00B82466">
              <w:rPr>
                <w:rFonts w:hint="eastAsia"/>
                <w:rtl/>
              </w:rPr>
              <w:t>מניות</w:t>
            </w:r>
            <w:r w:rsidRPr="00B82466">
              <w:rPr>
                <w:rtl/>
              </w:rPr>
              <w:t xml:space="preserve"> </w:t>
            </w:r>
            <w:r w:rsidRPr="00B82466">
              <w:rPr>
                <w:rFonts w:hint="eastAsia"/>
                <w:rtl/>
              </w:rPr>
              <w:t>בה</w:t>
            </w:r>
            <w:r w:rsidRPr="00B82466">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r>
              <w:rPr>
                <w:rFonts w:hint="cs"/>
                <w:rtl/>
              </w:rPr>
              <w:t>(7)</w:t>
            </w:r>
          </w:p>
        </w:tc>
        <w:tc>
          <w:tcPr>
            <w:tcW w:w="6522" w:type="dxa"/>
            <w:gridSpan w:val="4"/>
          </w:tcPr>
          <w:p w:rsidR="000D3858" w:rsidRPr="00B82466" w:rsidRDefault="000D3858" w:rsidP="00010144">
            <w:pPr>
              <w:pStyle w:val="TableBlock"/>
              <w:rPr>
                <w:rtl/>
              </w:rPr>
            </w:pPr>
            <w:r>
              <w:rPr>
                <w:rFonts w:hint="cs"/>
                <w:rtl/>
              </w:rPr>
              <w:t>בסעיף 64א,  בסעיף קטן (א) יבוא:</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(א)</w:t>
            </w:r>
          </w:p>
        </w:tc>
        <w:tc>
          <w:tcPr>
            <w:tcW w:w="5898" w:type="dxa"/>
            <w:gridSpan w:val="3"/>
          </w:tcPr>
          <w:p w:rsidR="000D3858" w:rsidRDefault="000D3858" w:rsidP="00010144">
            <w:pPr>
              <w:pStyle w:val="TableBlock"/>
            </w:pPr>
            <w:r>
              <w:rPr>
                <w:rFonts w:hint="cs"/>
                <w:rtl/>
              </w:rPr>
              <w:t>לאחר "ייחשבו" יבוא "מיום התאגדותה";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(ב)</w:t>
            </w:r>
          </w:p>
        </w:tc>
        <w:tc>
          <w:tcPr>
            <w:tcW w:w="5898" w:type="dxa"/>
            <w:gridSpan w:val="3"/>
          </w:tcPr>
          <w:p w:rsidR="000D3858" w:rsidRDefault="000D3858" w:rsidP="00010144">
            <w:pPr>
              <w:pStyle w:val="TableBlock"/>
              <w:rPr>
                <w:rtl/>
              </w:rPr>
            </w:pPr>
            <w:r>
              <w:rPr>
                <w:rFonts w:hint="cs"/>
                <w:rtl/>
              </w:rPr>
              <w:t xml:space="preserve">בפסקת משנה (1), </w:t>
            </w:r>
            <w:r w:rsidRPr="000C5636">
              <w:rPr>
                <w:rFonts w:hint="cs"/>
                <w:rtl/>
              </w:rPr>
              <w:t>בסופה יבוא "</w:t>
            </w:r>
            <w:r w:rsidRPr="000C5636">
              <w:rPr>
                <w:rStyle w:val="default"/>
                <w:rFonts w:cs="David" w:hint="cs"/>
                <w:rtl/>
              </w:rPr>
              <w:t>ובניכוי הפסדים שנוצרו בחברת המשפחתית בתקופת ההטבה</w:t>
            </w:r>
            <w:r w:rsidRPr="000C5636">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(ג)</w:t>
            </w:r>
          </w:p>
        </w:tc>
        <w:tc>
          <w:tcPr>
            <w:tcW w:w="5898" w:type="dxa"/>
            <w:gridSpan w:val="3"/>
          </w:tcPr>
          <w:p w:rsidR="000D3858" w:rsidRDefault="000D3858" w:rsidP="00010144">
            <w:pPr>
              <w:pStyle w:val="TableBlock"/>
              <w:rPr>
                <w:rtl/>
              </w:rPr>
            </w:pPr>
            <w:r>
              <w:rPr>
                <w:rFonts w:hint="cs"/>
                <w:rtl/>
              </w:rPr>
              <w:t>בפסקת משנה (7)-</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r>
              <w:rPr>
                <w:rFonts w:hint="cs"/>
                <w:rtl/>
              </w:rPr>
              <w:t>(1)</w:t>
            </w:r>
          </w:p>
        </w:tc>
        <w:tc>
          <w:tcPr>
            <w:tcW w:w="5274" w:type="dxa"/>
            <w:gridSpan w:val="2"/>
          </w:tcPr>
          <w:p w:rsidR="000D3858" w:rsidRDefault="000D3858" w:rsidP="00010144">
            <w:pPr>
              <w:pStyle w:val="TableBlock"/>
            </w:pPr>
            <w:r>
              <w:rPr>
                <w:rFonts w:hint="cs"/>
                <w:rtl/>
              </w:rPr>
              <w:t>ברישה, אחרי "משפחתית" יבוא "או שהייתה כזו";</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(2)</w:t>
            </w:r>
          </w:p>
        </w:tc>
        <w:tc>
          <w:tcPr>
            <w:tcW w:w="5274" w:type="dxa"/>
            <w:gridSpan w:val="2"/>
          </w:tcPr>
          <w:p w:rsidR="000D3858" w:rsidRDefault="000D3858" w:rsidP="00010144">
            <w:pPr>
              <w:pStyle w:val="TableBlock"/>
              <w:rPr>
                <w:rtl/>
              </w:rPr>
            </w:pPr>
            <w:r>
              <w:rPr>
                <w:rFonts w:hint="cs"/>
                <w:rtl/>
              </w:rPr>
              <w:t xml:space="preserve">בהגדרה "רווחים", </w:t>
            </w:r>
            <w:r w:rsidRPr="000C5636">
              <w:rPr>
                <w:rFonts w:hint="cs"/>
                <w:rtl/>
              </w:rPr>
              <w:t>בסופה יבוא "</w:t>
            </w:r>
            <w:r w:rsidRPr="000C5636">
              <w:rPr>
                <w:rStyle w:val="default"/>
                <w:rFonts w:cs="David" w:hint="cs"/>
                <w:rtl/>
              </w:rPr>
              <w:t>ובניכוי הפסדים שנוצרו בחברה המשפחתית בתקופת ההטבה</w:t>
            </w:r>
            <w:r w:rsidRPr="000C5636">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7005" w:type="dxa"/>
            <w:gridSpan w:val="5"/>
          </w:tcPr>
          <w:p w:rsidR="000D3858" w:rsidRDefault="000D3858" w:rsidP="00010144">
            <w:pPr>
              <w:pStyle w:val="TableBlock"/>
              <w:numPr>
                <w:ilvl w:val="0"/>
                <w:numId w:val="17"/>
              </w:numPr>
              <w:rPr>
                <w:b/>
                <w:bCs/>
              </w:rPr>
            </w:pPr>
            <w:r w:rsidRPr="005E7972">
              <w:rPr>
                <w:rFonts w:hint="cs"/>
                <w:rtl/>
              </w:rPr>
              <w:t>בסעיף 88-</w:t>
            </w:r>
            <w:r w:rsidRPr="00B05888">
              <w:rPr>
                <w:rFonts w:hint="cs"/>
                <w:highlight w:val="yellow"/>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522" w:type="dxa"/>
            <w:gridSpan w:val="4"/>
          </w:tcPr>
          <w:p w:rsidR="000D3858" w:rsidRPr="00C0322C" w:rsidRDefault="000D3858" w:rsidP="00010144">
            <w:pPr>
              <w:pStyle w:val="TableBlock"/>
              <w:numPr>
                <w:ilvl w:val="0"/>
                <w:numId w:val="13"/>
              </w:numPr>
              <w:tabs>
                <w:tab w:val="left" w:pos="624"/>
              </w:tabs>
            </w:pPr>
            <w:r w:rsidRPr="00C0322C">
              <w:rPr>
                <w:rFonts w:hint="cs"/>
                <w:rtl/>
              </w:rPr>
              <w:t xml:space="preserve">בהגדרה "מחיר מקורי"- בפסקה (1), בסופה יבוא "ואם </w:t>
            </w:r>
            <w:r>
              <w:rPr>
                <w:rFonts w:hint="cs"/>
                <w:rtl/>
              </w:rPr>
              <w:t>הנכס הוא מניה שנרכשה מבעל שליטה-</w:t>
            </w:r>
            <w:r w:rsidRPr="00C0322C">
              <w:rPr>
                <w:rFonts w:hint="cs"/>
                <w:rtl/>
              </w:rPr>
              <w:t xml:space="preserve"> כל סכום שש</w:t>
            </w:r>
            <w:r>
              <w:rPr>
                <w:rFonts w:hint="cs"/>
                <w:rtl/>
              </w:rPr>
              <w:t>י</w:t>
            </w:r>
            <w:r w:rsidRPr="00C0322C">
              <w:rPr>
                <w:rFonts w:hint="cs"/>
                <w:rtl/>
              </w:rPr>
              <w:t>לם ל</w:t>
            </w:r>
            <w:r>
              <w:rPr>
                <w:rFonts w:hint="cs"/>
                <w:rtl/>
              </w:rPr>
              <w:t>בעל השליטה</w:t>
            </w:r>
            <w:r w:rsidRPr="00C0322C">
              <w:rPr>
                <w:rFonts w:hint="cs"/>
                <w:rtl/>
              </w:rPr>
              <w:t xml:space="preserve"> אגב מכירת המניה</w:t>
            </w:r>
            <w:r>
              <w:rPr>
                <w:rFonts w:hint="cs"/>
                <w:rtl/>
              </w:rPr>
              <w:t xml:space="preserve">, </w:t>
            </w:r>
            <w:r w:rsidRPr="00C0322C">
              <w:rPr>
                <w:rFonts w:hint="cs"/>
                <w:rtl/>
              </w:rPr>
              <w:t xml:space="preserve">לרבות סכומים </w:t>
            </w:r>
            <w:r>
              <w:rPr>
                <w:rFonts w:hint="cs"/>
                <w:rtl/>
              </w:rPr>
              <w:t>ששילם לו</w:t>
            </w:r>
            <w:r w:rsidRPr="00C0322C">
              <w:rPr>
                <w:rFonts w:hint="cs"/>
                <w:rtl/>
              </w:rPr>
              <w:t xml:space="preserve"> על מנת שלא יעסוק בתחומי הפעילות של החברה";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522" w:type="dxa"/>
            <w:gridSpan w:val="4"/>
          </w:tcPr>
          <w:p w:rsidR="000D3858" w:rsidRPr="00C0322C" w:rsidRDefault="000D3858" w:rsidP="00010144">
            <w:pPr>
              <w:pStyle w:val="TableBlock"/>
              <w:numPr>
                <w:ilvl w:val="0"/>
                <w:numId w:val="13"/>
              </w:numPr>
              <w:tabs>
                <w:tab w:val="left" w:pos="624"/>
              </w:tabs>
              <w:rPr>
                <w:rtl/>
              </w:rPr>
            </w:pPr>
            <w:r w:rsidRPr="00C0322C">
              <w:rPr>
                <w:rFonts w:hint="cs"/>
                <w:rtl/>
              </w:rPr>
              <w:t xml:space="preserve">בהגדרה </w:t>
            </w:r>
            <w:r w:rsidRPr="00C0322C">
              <w:rPr>
                <w:rtl/>
              </w:rPr>
              <w:t>"</w:t>
            </w:r>
            <w:r w:rsidRPr="00C0322C">
              <w:rPr>
                <w:rFonts w:hint="cs"/>
                <w:rtl/>
              </w:rPr>
              <w:t>תמורה", אחרי "להבטיח ת</w:t>
            </w:r>
            <w:r w:rsidRPr="00C0322C">
              <w:rPr>
                <w:rtl/>
              </w:rPr>
              <w:t>ש</w:t>
            </w:r>
            <w:r w:rsidRPr="00C0322C">
              <w:rPr>
                <w:rFonts w:hint="cs"/>
                <w:rtl/>
              </w:rPr>
              <w:t>ל</w:t>
            </w:r>
            <w:r w:rsidRPr="00C0322C">
              <w:rPr>
                <w:rtl/>
              </w:rPr>
              <w:t>ו</w:t>
            </w:r>
            <w:r w:rsidRPr="00C0322C">
              <w:rPr>
                <w:rFonts w:hint="cs"/>
                <w:rtl/>
              </w:rPr>
              <w:t xml:space="preserve">ם" יבוא "ואם הנכס הוא מניה הנמכרת בידי בעל שליטה- כל סכום הניתן לו </w:t>
            </w:r>
            <w:r>
              <w:rPr>
                <w:rFonts w:hint="cs"/>
                <w:rtl/>
              </w:rPr>
              <w:t xml:space="preserve">על ידי הקונה </w:t>
            </w:r>
            <w:r w:rsidRPr="00C0322C">
              <w:rPr>
                <w:rFonts w:hint="cs"/>
                <w:rtl/>
              </w:rPr>
              <w:t>אגב מכירת המניה, לרבות סכומים המשולמים ל</w:t>
            </w:r>
            <w:r>
              <w:rPr>
                <w:rFonts w:hint="cs"/>
                <w:rtl/>
              </w:rPr>
              <w:t>בעל השליטה</w:t>
            </w:r>
            <w:r w:rsidRPr="00C0322C">
              <w:rPr>
                <w:rFonts w:hint="cs"/>
                <w:rtl/>
              </w:rPr>
              <w:t xml:space="preserve"> על מנת שלא יעסוק בתחומי הפעילות של החברה"</w:t>
            </w:r>
            <w:r w:rsidRPr="00C0322C">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rPr>
                <w:rtl/>
              </w:rPr>
            </w:pPr>
          </w:p>
        </w:tc>
        <w:tc>
          <w:tcPr>
            <w:tcW w:w="765" w:type="dxa"/>
          </w:tcPr>
          <w:p w:rsidR="000D3858" w:rsidRDefault="000D3858" w:rsidP="00010144">
            <w:pPr>
              <w:pStyle w:val="TableText"/>
            </w:pPr>
          </w:p>
        </w:tc>
        <w:tc>
          <w:tcPr>
            <w:tcW w:w="483" w:type="dxa"/>
          </w:tcPr>
          <w:p w:rsidR="000D3858" w:rsidRDefault="000D3858" w:rsidP="00010144">
            <w:pPr>
              <w:pStyle w:val="TableText"/>
              <w:rPr>
                <w:rtl/>
              </w:rPr>
            </w:pPr>
            <w:r>
              <w:rPr>
                <w:rFonts w:hint="cs"/>
                <w:rtl/>
              </w:rPr>
              <w:t>(9)</w:t>
            </w:r>
          </w:p>
        </w:tc>
        <w:tc>
          <w:tcPr>
            <w:tcW w:w="6522" w:type="dxa"/>
            <w:gridSpan w:val="4"/>
          </w:tcPr>
          <w:p w:rsidR="000D3858" w:rsidRDefault="000D3858" w:rsidP="00010144">
            <w:pPr>
              <w:pStyle w:val="TableBlock"/>
              <w:rPr>
                <w:rtl/>
              </w:rPr>
            </w:pPr>
            <w:r>
              <w:rPr>
                <w:rFonts w:hint="cs"/>
                <w:rtl/>
              </w:rPr>
              <w:t>בסעיף 131, בסעיף קטן (א)-</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(א)</w:t>
            </w:r>
          </w:p>
        </w:tc>
        <w:tc>
          <w:tcPr>
            <w:tcW w:w="5898" w:type="dxa"/>
            <w:gridSpan w:val="3"/>
          </w:tcPr>
          <w:p w:rsidR="000D3858" w:rsidRDefault="000D3858" w:rsidP="00010144">
            <w:pPr>
              <w:pStyle w:val="TableBlock"/>
              <w:tabs>
                <w:tab w:val="clear" w:pos="624"/>
              </w:tabs>
              <w:rPr>
                <w:rtl/>
              </w:rPr>
            </w:pPr>
            <w:r>
              <w:rPr>
                <w:rFonts w:hint="cs"/>
                <w:rtl/>
              </w:rPr>
              <w:t>בפסקה (5ב), אחרי פסקת משנה (6) יבוא:</w:t>
            </w:r>
          </w:p>
          <w:p w:rsidR="000D3858" w:rsidRDefault="000D3858" w:rsidP="00010144">
            <w:pPr>
              <w:pStyle w:val="TableBlock"/>
              <w:tabs>
                <w:tab w:val="clear" w:pos="624"/>
              </w:tabs>
              <w:rPr>
                <w:rtl/>
              </w:rPr>
            </w:pPr>
            <w:r>
              <w:rPr>
                <w:rFonts w:hint="cs"/>
                <w:rtl/>
              </w:rPr>
              <w:t xml:space="preserve">"(7)    נהנה </w:t>
            </w:r>
            <w:r w:rsidRPr="007069BA">
              <w:rPr>
                <w:rFonts w:hint="cs"/>
                <w:rtl/>
              </w:rPr>
              <w:t>תושב ישראל</w:t>
            </w:r>
            <w:r>
              <w:rPr>
                <w:rFonts w:hint="cs"/>
                <w:rtl/>
              </w:rPr>
              <w:t>, שמלאו לו עשרים וחמש שנים;  חובת הדיווח לפי פסקת משנה זו לא תחול על נהנה שלא ידע על היותו נהנה ולא יכול היה לדעת על כך;";</w:t>
            </w:r>
          </w:p>
          <w:p w:rsidR="000D3858" w:rsidRDefault="000D3858" w:rsidP="00010144">
            <w:pPr>
              <w:pStyle w:val="TableBlock"/>
            </w:pP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(ב)</w:t>
            </w:r>
          </w:p>
        </w:tc>
        <w:tc>
          <w:tcPr>
            <w:tcW w:w="5898" w:type="dxa"/>
            <w:gridSpan w:val="3"/>
          </w:tcPr>
          <w:p w:rsidR="000D3858" w:rsidRDefault="000D3858" w:rsidP="00010144">
            <w:pPr>
              <w:pStyle w:val="TableBlock"/>
              <w:numPr>
                <w:ilvl w:val="0"/>
                <w:numId w:val="7"/>
              </w:numPr>
              <w:tabs>
                <w:tab w:val="left" w:pos="624"/>
              </w:tabs>
              <w:rPr>
                <w:rtl/>
              </w:rPr>
            </w:pPr>
            <w:r>
              <w:rPr>
                <w:rFonts w:hint="cs"/>
                <w:rtl/>
              </w:rPr>
              <w:t>אחרי פסקה (5ד) יבוא:</w:t>
            </w:r>
          </w:p>
          <w:p w:rsidR="000D3858" w:rsidRDefault="000D3858" w:rsidP="00010144">
            <w:pPr>
              <w:pStyle w:val="TableBlock"/>
              <w:rPr>
                <w:rtl/>
              </w:rPr>
            </w:pPr>
            <w:r>
              <w:rPr>
                <w:rFonts w:hint="cs"/>
                <w:rtl/>
              </w:rPr>
              <w:t>"(5ה) יחיד שחל עליו סעיף (א)(2) להגדרה "תושב ישראל" או "תושב" שבסעיף 1, , ובלבד שכתושב ישראל היה חייב  בהגשת דו"ח לפי סעיף קטן (א), ו</w:t>
            </w:r>
            <w:r w:rsidRPr="006E0846">
              <w:rPr>
                <w:rFonts w:hint="cs"/>
                <w:rtl/>
              </w:rPr>
              <w:t>שאינו יחיד שרואים אותו כתושב חוץ לפי פסקה (א)(4) ב</w:t>
            </w:r>
            <w:r>
              <w:rPr>
                <w:rFonts w:hint="cs"/>
                <w:rtl/>
              </w:rPr>
              <w:t>הגדרה האמורה;</w:t>
            </w:r>
          </w:p>
          <w:p w:rsidR="000D3858" w:rsidRDefault="000D3858" w:rsidP="00010144">
            <w:pPr>
              <w:pStyle w:val="TableBlock"/>
              <w:tabs>
                <w:tab w:val="clear" w:pos="624"/>
              </w:tabs>
              <w:rPr>
                <w:rtl/>
              </w:rPr>
            </w:pPr>
            <w:r>
              <w:rPr>
                <w:rFonts w:hint="cs"/>
                <w:rtl/>
              </w:rPr>
              <w:t>(5ו) יחיד תושב ישראל, אשר העביר בשנת המס כספים מחוץ לישראל, בסכום כולל של חצי מליון שקלים או יותר;";</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r>
              <w:rPr>
                <w:rFonts w:hint="cs"/>
                <w:rtl/>
              </w:rPr>
              <w:t>מס הכנסה - תחילה, תחולה והוראות מעבר</w:t>
            </w:r>
          </w:p>
        </w:tc>
        <w:tc>
          <w:tcPr>
            <w:tcW w:w="765" w:type="dxa"/>
          </w:tcPr>
          <w:p w:rsidR="000D3858" w:rsidRDefault="000D3858" w:rsidP="00010144">
            <w:pPr>
              <w:pStyle w:val="TableText"/>
            </w:pPr>
            <w:r>
              <w:rPr>
                <w:rFonts w:hint="cs"/>
                <w:rtl/>
              </w:rPr>
              <w:t>2.</w:t>
            </w:r>
          </w:p>
        </w:tc>
        <w:tc>
          <w:tcPr>
            <w:tcW w:w="483" w:type="dxa"/>
          </w:tcPr>
          <w:p w:rsidR="000D3858" w:rsidRDefault="000D3858" w:rsidP="00010144">
            <w:pPr>
              <w:pStyle w:val="TableText"/>
              <w:numPr>
                <w:ilvl w:val="0"/>
                <w:numId w:val="21"/>
              </w:numPr>
              <w:tabs>
                <w:tab w:val="left" w:pos="624"/>
              </w:tabs>
              <w:ind w:right="0"/>
              <w:jc w:val="both"/>
            </w:pPr>
          </w:p>
        </w:tc>
        <w:tc>
          <w:tcPr>
            <w:tcW w:w="6522" w:type="dxa"/>
            <w:gridSpan w:val="4"/>
          </w:tcPr>
          <w:p w:rsidR="000D3858" w:rsidRPr="006A7517" w:rsidRDefault="000D3858" w:rsidP="00010144">
            <w:pPr>
              <w:pStyle w:val="TableBlock"/>
              <w:tabs>
                <w:tab w:val="clear" w:pos="624"/>
              </w:tabs>
              <w:rPr>
                <w:color w:val="FF0000"/>
                <w:rtl/>
              </w:rPr>
            </w:pPr>
            <w:r w:rsidRPr="005331E1">
              <w:rPr>
                <w:rtl/>
              </w:rPr>
              <w:t xml:space="preserve">על אף הוראות </w:t>
            </w:r>
            <w:r>
              <w:rPr>
                <w:rFonts w:hint="cs"/>
                <w:rtl/>
              </w:rPr>
              <w:t>סעיף 64(א)(1)</w:t>
            </w:r>
            <w:r w:rsidRPr="005331E1">
              <w:rPr>
                <w:rtl/>
              </w:rPr>
              <w:t xml:space="preserve">, כנוסחו בסעיף </w:t>
            </w:r>
            <w:r>
              <w:rPr>
                <w:rFonts w:hint="cs"/>
                <w:rtl/>
              </w:rPr>
              <w:t>6</w:t>
            </w:r>
            <w:r w:rsidRPr="005331E1">
              <w:rPr>
                <w:rtl/>
              </w:rPr>
              <w:t xml:space="preserve"> לחוק זה, חברה שערב יום התחילה </w:t>
            </w:r>
            <w:r>
              <w:rPr>
                <w:rFonts w:hint="cs"/>
                <w:rtl/>
              </w:rPr>
              <w:t>עמדה</w:t>
            </w:r>
            <w:r w:rsidRPr="005331E1">
              <w:rPr>
                <w:rtl/>
              </w:rPr>
              <w:t xml:space="preserve"> </w:t>
            </w:r>
            <w:r>
              <w:rPr>
                <w:rFonts w:hint="cs"/>
                <w:rtl/>
              </w:rPr>
              <w:t>ב</w:t>
            </w:r>
            <w:r w:rsidRPr="005331E1">
              <w:rPr>
                <w:rtl/>
              </w:rPr>
              <w:t xml:space="preserve">הוראות סעיף 64 כנוסחו </w:t>
            </w:r>
            <w:r>
              <w:rPr>
                <w:rFonts w:hint="cs"/>
                <w:rtl/>
              </w:rPr>
              <w:t>טרם תיקונו בחוק זה</w:t>
            </w:r>
            <w:r w:rsidRPr="005331E1">
              <w:rPr>
                <w:rtl/>
              </w:rPr>
              <w:t>, תוכל ל</w:t>
            </w:r>
            <w:r>
              <w:rPr>
                <w:rFonts w:hint="cs"/>
                <w:rtl/>
              </w:rPr>
              <w:t>בקש</w:t>
            </w:r>
            <w:r w:rsidRPr="005331E1">
              <w:rPr>
                <w:rtl/>
              </w:rPr>
              <w:t xml:space="preserve"> </w:t>
            </w:r>
            <w:r>
              <w:rPr>
                <w:rFonts w:hint="cs"/>
                <w:rtl/>
              </w:rPr>
              <w:t>מ</w:t>
            </w:r>
            <w:r w:rsidRPr="005331E1">
              <w:rPr>
                <w:rtl/>
              </w:rPr>
              <w:t>פקיד השומה</w:t>
            </w:r>
            <w:r>
              <w:rPr>
                <w:rFonts w:hint="cs"/>
                <w:rtl/>
              </w:rPr>
              <w:t>,</w:t>
            </w:r>
            <w:r w:rsidRPr="005331E1">
              <w:rPr>
                <w:rtl/>
              </w:rPr>
              <w:t xml:space="preserve"> בתוך חודש מיום התחילה</w:t>
            </w:r>
            <w:r>
              <w:rPr>
                <w:rFonts w:hint="cs"/>
                <w:rtl/>
              </w:rPr>
              <w:t>,</w:t>
            </w:r>
            <w:r w:rsidRPr="005331E1">
              <w:rPr>
                <w:rtl/>
              </w:rPr>
              <w:t xml:space="preserve"> כי </w:t>
            </w:r>
            <w:r>
              <w:rPr>
                <w:rFonts w:hint="cs"/>
                <w:rtl/>
              </w:rPr>
              <w:t>יחולו על הכנסתה הוראות סעיף 64 כנוסחו בסעיף 6 לחוק זה, החל מ</w:t>
            </w:r>
            <w:r w:rsidRPr="005331E1">
              <w:rPr>
                <w:rtl/>
              </w:rPr>
              <w:t>שנת</w:t>
            </w:r>
            <w:r>
              <w:rPr>
                <w:rFonts w:hint="cs"/>
                <w:rtl/>
              </w:rPr>
              <w:t xml:space="preserve"> המס</w:t>
            </w:r>
            <w:r w:rsidRPr="005331E1">
              <w:rPr>
                <w:rtl/>
              </w:rPr>
              <w:t xml:space="preserve"> 2014</w:t>
            </w:r>
            <w:r>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rPr>
                <w:rtl/>
              </w:rPr>
            </w:pPr>
          </w:p>
        </w:tc>
        <w:tc>
          <w:tcPr>
            <w:tcW w:w="765" w:type="dxa"/>
          </w:tcPr>
          <w:p w:rsidR="000D3858" w:rsidRDefault="000D3858" w:rsidP="00010144">
            <w:pPr>
              <w:pStyle w:val="TableText"/>
              <w:rPr>
                <w:rtl/>
              </w:rPr>
            </w:pPr>
          </w:p>
        </w:tc>
        <w:tc>
          <w:tcPr>
            <w:tcW w:w="483" w:type="dxa"/>
          </w:tcPr>
          <w:p w:rsidR="000D3858" w:rsidRDefault="000D3858" w:rsidP="00010144">
            <w:pPr>
              <w:pStyle w:val="TableText"/>
              <w:rPr>
                <w:rtl/>
              </w:rPr>
            </w:pPr>
            <w:r>
              <w:rPr>
                <w:rFonts w:hint="cs"/>
                <w:rtl/>
              </w:rPr>
              <w:t>(ב)</w:t>
            </w:r>
          </w:p>
        </w:tc>
        <w:tc>
          <w:tcPr>
            <w:tcW w:w="6522" w:type="dxa"/>
            <w:gridSpan w:val="4"/>
          </w:tcPr>
          <w:p w:rsidR="000D3858" w:rsidRPr="005331E1" w:rsidRDefault="000D3858" w:rsidP="00010144">
            <w:pPr>
              <w:pStyle w:val="TableBlock"/>
              <w:tabs>
                <w:tab w:val="clear" w:pos="624"/>
              </w:tabs>
              <w:rPr>
                <w:rtl/>
              </w:rPr>
            </w:pPr>
            <w:r>
              <w:rPr>
                <w:rFonts w:hint="cs"/>
                <w:rtl/>
              </w:rPr>
              <w:t>חברת בית קיימת רשאית להודיע לפקיד השומה שהיא חוזרת בה מבקשתה להיחשב כחברת בית, בתוך 120 ימים מיום התחילה;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rPr>
                <w:rtl/>
              </w:rPr>
            </w:pPr>
          </w:p>
        </w:tc>
        <w:tc>
          <w:tcPr>
            <w:tcW w:w="765" w:type="dxa"/>
          </w:tcPr>
          <w:p w:rsidR="000D3858" w:rsidRDefault="000D3858" w:rsidP="00010144">
            <w:pPr>
              <w:pStyle w:val="TableText"/>
              <w:rPr>
                <w:rtl/>
              </w:rPr>
            </w:pPr>
          </w:p>
        </w:tc>
        <w:tc>
          <w:tcPr>
            <w:tcW w:w="483" w:type="dxa"/>
          </w:tcPr>
          <w:p w:rsidR="000D3858" w:rsidRDefault="000D3858" w:rsidP="00010144">
            <w:pPr>
              <w:pStyle w:val="TableText"/>
              <w:rPr>
                <w:rtl/>
              </w:rPr>
            </w:pPr>
            <w:r>
              <w:rPr>
                <w:rFonts w:hint="cs"/>
                <w:rtl/>
              </w:rPr>
              <w:t>(ג)</w:t>
            </w:r>
          </w:p>
        </w:tc>
        <w:tc>
          <w:tcPr>
            <w:tcW w:w="6522" w:type="dxa"/>
            <w:gridSpan w:val="4"/>
          </w:tcPr>
          <w:p w:rsidR="000D3858" w:rsidRDefault="000D3858" w:rsidP="00010144">
            <w:pPr>
              <w:pStyle w:val="TableBlock"/>
              <w:tabs>
                <w:tab w:val="clear" w:pos="624"/>
              </w:tabs>
              <w:rPr>
                <w:rtl/>
              </w:rPr>
            </w:pPr>
            <w:r>
              <w:rPr>
                <w:rFonts w:hint="cs"/>
                <w:rtl/>
              </w:rPr>
              <w:t xml:space="preserve">הוראות סעיף 64 כנוסחו בסעיף 6 לחוק זה, למעט סעיף קטן (א), יחולו גם על מי שהייתה </w:t>
            </w:r>
            <w:r w:rsidRPr="00530887">
              <w:rPr>
                <w:rFonts w:hint="cs"/>
                <w:rtl/>
              </w:rPr>
              <w:t xml:space="preserve">חברת </w:t>
            </w:r>
            <w:r>
              <w:rPr>
                <w:rFonts w:hint="cs"/>
                <w:rtl/>
              </w:rPr>
              <w:t>בית כמשמעותה באותו סעיף, ערב יום התחילה</w:t>
            </w:r>
            <w:r w:rsidRPr="00530887">
              <w:rPr>
                <w:rFonts w:hint="cs"/>
                <w:rtl/>
              </w:rPr>
              <w:t>;</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rPr>
                <w:rtl/>
              </w:rPr>
            </w:pPr>
          </w:p>
        </w:tc>
        <w:tc>
          <w:tcPr>
            <w:tcW w:w="765" w:type="dxa"/>
          </w:tcPr>
          <w:p w:rsidR="000D3858" w:rsidRDefault="000D3858" w:rsidP="00010144">
            <w:pPr>
              <w:pStyle w:val="TableText"/>
              <w:rPr>
                <w:rtl/>
              </w:rPr>
            </w:pPr>
          </w:p>
        </w:tc>
        <w:tc>
          <w:tcPr>
            <w:tcW w:w="483" w:type="dxa"/>
          </w:tcPr>
          <w:p w:rsidR="000D3858" w:rsidRDefault="000D3858" w:rsidP="00010144">
            <w:pPr>
              <w:pStyle w:val="TableText"/>
              <w:rPr>
                <w:rtl/>
              </w:rPr>
            </w:pPr>
            <w:r>
              <w:rPr>
                <w:rFonts w:hint="cs"/>
                <w:rtl/>
              </w:rPr>
              <w:t>(ד)</w:t>
            </w:r>
          </w:p>
        </w:tc>
        <w:tc>
          <w:tcPr>
            <w:tcW w:w="6522" w:type="dxa"/>
            <w:gridSpan w:val="4"/>
          </w:tcPr>
          <w:p w:rsidR="000D3858" w:rsidRDefault="000D3858" w:rsidP="006B2F92">
            <w:pPr>
              <w:pStyle w:val="TableBlock"/>
              <w:rPr>
                <w:rtl/>
              </w:rPr>
            </w:pPr>
            <w:r w:rsidRPr="00B82466">
              <w:rPr>
                <w:rFonts w:hint="eastAsia"/>
                <w:rtl/>
              </w:rPr>
              <w:t>חברה</w:t>
            </w:r>
            <w:r w:rsidRPr="00B82466">
              <w:rPr>
                <w:rtl/>
              </w:rPr>
              <w:t xml:space="preserve"> </w:t>
            </w:r>
            <w:r w:rsidRPr="00B82466">
              <w:rPr>
                <w:rFonts w:hint="eastAsia"/>
                <w:rtl/>
              </w:rPr>
              <w:t>שהתאגדה</w:t>
            </w:r>
            <w:r w:rsidRPr="00B82466">
              <w:rPr>
                <w:rtl/>
              </w:rPr>
              <w:t xml:space="preserve"> </w:t>
            </w:r>
            <w:r w:rsidRPr="00B82466">
              <w:rPr>
                <w:rFonts w:hint="eastAsia"/>
                <w:rtl/>
              </w:rPr>
              <w:t>לפני</w:t>
            </w:r>
            <w:r w:rsidRPr="00B82466">
              <w:rPr>
                <w:rtl/>
              </w:rPr>
              <w:t xml:space="preserve"> </w:t>
            </w:r>
            <w:r w:rsidRPr="00B82466">
              <w:rPr>
                <w:rFonts w:hint="eastAsia"/>
                <w:rtl/>
              </w:rPr>
              <w:t>יום</w:t>
            </w:r>
            <w:r w:rsidRPr="00B82466">
              <w:rPr>
                <w:rtl/>
              </w:rPr>
              <w:t xml:space="preserve"> </w:t>
            </w:r>
            <w:r w:rsidRPr="00B82466">
              <w:rPr>
                <w:rFonts w:hint="eastAsia"/>
                <w:rtl/>
              </w:rPr>
              <w:t>התחילה</w:t>
            </w:r>
            <w:r w:rsidRPr="00B82466">
              <w:rPr>
                <w:rtl/>
              </w:rPr>
              <w:t xml:space="preserve"> </w:t>
            </w:r>
            <w:r w:rsidRPr="00B82466">
              <w:rPr>
                <w:rFonts w:hint="eastAsia"/>
                <w:rtl/>
              </w:rPr>
              <w:t>אשר</w:t>
            </w:r>
            <w:r w:rsidRPr="00B82466">
              <w:rPr>
                <w:rtl/>
              </w:rPr>
              <w:t xml:space="preserve"> </w:t>
            </w:r>
            <w:r w:rsidRPr="00B82466">
              <w:rPr>
                <w:rFonts w:hint="eastAsia"/>
                <w:rtl/>
              </w:rPr>
              <w:t>לא</w:t>
            </w:r>
            <w:r w:rsidRPr="00B82466">
              <w:rPr>
                <w:rtl/>
              </w:rPr>
              <w:t xml:space="preserve"> </w:t>
            </w:r>
            <w:r w:rsidRPr="00B82466">
              <w:rPr>
                <w:rFonts w:hint="eastAsia"/>
                <w:rtl/>
              </w:rPr>
              <w:t>הייתה</w:t>
            </w:r>
            <w:r w:rsidRPr="00B82466">
              <w:rPr>
                <w:rtl/>
              </w:rPr>
              <w:t xml:space="preserve"> </w:t>
            </w:r>
            <w:r w:rsidRPr="00B82466">
              <w:rPr>
                <w:rFonts w:hint="eastAsia"/>
                <w:rtl/>
              </w:rPr>
              <w:t>חברת</w:t>
            </w:r>
            <w:r w:rsidRPr="00B82466">
              <w:rPr>
                <w:rtl/>
              </w:rPr>
              <w:t xml:space="preserve"> </w:t>
            </w:r>
            <w:r w:rsidRPr="00B82466">
              <w:rPr>
                <w:rFonts w:hint="eastAsia"/>
                <w:rtl/>
              </w:rPr>
              <w:t>בית</w:t>
            </w:r>
            <w:r w:rsidRPr="00B82466">
              <w:rPr>
                <w:rtl/>
              </w:rPr>
              <w:t xml:space="preserve"> </w:t>
            </w:r>
            <w:r w:rsidRPr="00B82466">
              <w:rPr>
                <w:rFonts w:hint="eastAsia"/>
                <w:rtl/>
              </w:rPr>
              <w:t>בשנת</w:t>
            </w:r>
            <w:r>
              <w:rPr>
                <w:rFonts w:hint="cs"/>
                <w:rtl/>
              </w:rPr>
              <w:t xml:space="preserve"> המס                                                                                                                                                                                                                                                                                                                                                                                                                                                                                                                                                                                                                                                                                                                                                                                                                                                                                                                                                                                                                                                                             </w:t>
            </w:r>
            <w:r w:rsidRPr="00B82466">
              <w:rPr>
                <w:rtl/>
              </w:rPr>
              <w:t xml:space="preserve"> 2014 </w:t>
            </w:r>
            <w:r>
              <w:rPr>
                <w:rFonts w:hint="cs"/>
                <w:rtl/>
              </w:rPr>
              <w:t>ולא הגישה עד המועד האמור בסעיף קטן (א) בקשה לפקיד השומה כאמור בסעיף זה,</w:t>
            </w:r>
            <w:r w:rsidRPr="00B82466">
              <w:rPr>
                <w:rtl/>
              </w:rPr>
              <w:t xml:space="preserve"> </w:t>
            </w:r>
            <w:r>
              <w:rPr>
                <w:rFonts w:hint="cs"/>
                <w:rtl/>
              </w:rPr>
              <w:t>רשאית לה</w:t>
            </w:r>
            <w:r w:rsidRPr="002754D7">
              <w:rPr>
                <w:rtl/>
              </w:rPr>
              <w:t xml:space="preserve">ודיע לפקיד השומה על בחירתה </w:t>
            </w:r>
            <w:r>
              <w:rPr>
                <w:rFonts w:hint="cs"/>
                <w:rtl/>
              </w:rPr>
              <w:t xml:space="preserve">להיחשב כחברת בית </w:t>
            </w:r>
            <w:r w:rsidRPr="002754D7">
              <w:rPr>
                <w:rtl/>
              </w:rPr>
              <w:t>בתוך שלושה חודשים מיום התחילה</w:t>
            </w:r>
            <w:r>
              <w:rPr>
                <w:rFonts w:hint="cs"/>
                <w:rtl/>
              </w:rPr>
              <w:t xml:space="preserve"> של חוק זה, </w:t>
            </w:r>
            <w:r w:rsidRPr="002754D7">
              <w:rPr>
                <w:rtl/>
              </w:rPr>
              <w:t>ובלבד שמתקיימים בה</w:t>
            </w:r>
            <w:r>
              <w:rPr>
                <w:rtl/>
              </w:rPr>
              <w:t xml:space="preserve"> התנאים הקבועים בסעיף 64(א)</w:t>
            </w:r>
            <w:r>
              <w:rPr>
                <w:rFonts w:hint="cs"/>
                <w:rtl/>
              </w:rPr>
              <w:t xml:space="preserve"> כנוסחו בסעיף 6 לחוק זה, ו</w:t>
            </w:r>
            <w:r w:rsidRPr="00B82466">
              <w:rPr>
                <w:rFonts w:hint="eastAsia"/>
                <w:rtl/>
              </w:rPr>
              <w:t>יחולו</w:t>
            </w:r>
            <w:r w:rsidRPr="00B82466">
              <w:rPr>
                <w:rtl/>
              </w:rPr>
              <w:t xml:space="preserve"> </w:t>
            </w:r>
            <w:r w:rsidRPr="00B82466">
              <w:rPr>
                <w:rFonts w:hint="eastAsia"/>
                <w:rtl/>
              </w:rPr>
              <w:t>עליה</w:t>
            </w:r>
            <w:r w:rsidRPr="00B82466">
              <w:rPr>
                <w:rtl/>
              </w:rPr>
              <w:t xml:space="preserve"> </w:t>
            </w:r>
            <w:r w:rsidRPr="00B82466">
              <w:rPr>
                <w:rFonts w:hint="eastAsia"/>
                <w:rtl/>
              </w:rPr>
              <w:t>ההוראות</w:t>
            </w:r>
            <w:r w:rsidRPr="00B82466">
              <w:rPr>
                <w:rtl/>
              </w:rPr>
              <w:t xml:space="preserve"> </w:t>
            </w:r>
            <w:r w:rsidRPr="00B82466">
              <w:rPr>
                <w:rFonts w:hint="eastAsia"/>
                <w:rtl/>
              </w:rPr>
              <w:t>הבאות</w:t>
            </w:r>
            <w:r w:rsidRPr="00B82466">
              <w:rPr>
                <w:rtl/>
              </w:rPr>
              <w:t>:</w:t>
            </w:r>
            <w:r>
              <w:rPr>
                <w:rFonts w:hint="cs"/>
                <w:rtl/>
              </w:rPr>
              <w:t xml:space="preserve"> </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r>
              <w:rPr>
                <w:rFonts w:hint="cs"/>
                <w:rtl/>
              </w:rPr>
              <w:t>(1)</w:t>
            </w:r>
          </w:p>
        </w:tc>
        <w:tc>
          <w:tcPr>
            <w:tcW w:w="5898" w:type="dxa"/>
            <w:gridSpan w:val="3"/>
          </w:tcPr>
          <w:p w:rsidR="000D3858" w:rsidRPr="00293439" w:rsidRDefault="000D3858" w:rsidP="00010144">
            <w:pPr>
              <w:pStyle w:val="TableBlock"/>
            </w:pPr>
            <w:r w:rsidRPr="00B82466">
              <w:rPr>
                <w:rFonts w:hint="eastAsia"/>
                <w:rtl/>
              </w:rPr>
              <w:t>יראו</w:t>
            </w:r>
            <w:r w:rsidRPr="00B82466">
              <w:rPr>
                <w:rtl/>
              </w:rPr>
              <w:t xml:space="preserve"> את כל העודפים,</w:t>
            </w:r>
            <w:r>
              <w:rPr>
                <w:rFonts w:hint="cs"/>
                <w:rtl/>
              </w:rPr>
              <w:t xml:space="preserve"> </w:t>
            </w:r>
            <w:r w:rsidRPr="00B82466">
              <w:rPr>
                <w:rtl/>
              </w:rPr>
              <w:t xml:space="preserve">שאילו היו מחולקים כדיבידנד היו חייבים במס לפי סעיף 125ב, שנצברו בחברה עד ליום ט' בטבת </w:t>
            </w:r>
            <w:proofErr w:type="spellStart"/>
            <w:r w:rsidRPr="00B82466">
              <w:rPr>
                <w:rFonts w:hint="eastAsia"/>
                <w:rtl/>
              </w:rPr>
              <w:t>התשע</w:t>
            </w:r>
            <w:r w:rsidRPr="00B82466">
              <w:rPr>
                <w:rtl/>
              </w:rPr>
              <w:t>"ה</w:t>
            </w:r>
            <w:proofErr w:type="spellEnd"/>
            <w:r w:rsidRPr="00B82466">
              <w:rPr>
                <w:rtl/>
              </w:rPr>
              <w:t xml:space="preserve"> (31 בדצמבר 2014) (להלן – יום הסיום) ובניכוי רווחים שחולקו בפועל מיום הסיום ועד יום ההודעה, כאילו חולקו כדיבידנד לבעלי המניות ביום ההודעה. הוראה זו תחול רק אם אחד או יותר מבעלי המניות ביום הסיום היה יחיד</w:t>
            </w:r>
            <w:r>
              <w:rPr>
                <w:rFonts w:hint="cs"/>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rPr>
                <w:rtl/>
              </w:rPr>
            </w:pPr>
            <w:r>
              <w:rPr>
                <w:rFonts w:hint="cs"/>
                <w:rtl/>
              </w:rPr>
              <w:t>(2)</w:t>
            </w:r>
          </w:p>
        </w:tc>
        <w:tc>
          <w:tcPr>
            <w:tcW w:w="5898" w:type="dxa"/>
            <w:gridSpan w:val="3"/>
          </w:tcPr>
          <w:p w:rsidR="000D3858" w:rsidRDefault="000D3858" w:rsidP="00010144">
            <w:pPr>
              <w:pStyle w:val="TableBlock"/>
              <w:tabs>
                <w:tab w:val="clear" w:pos="624"/>
              </w:tabs>
            </w:pPr>
            <w:r w:rsidRPr="00B82466">
              <w:rPr>
                <w:rtl/>
              </w:rPr>
              <w:t>מכרה חברת הבית נכסים שהיו בבעלותה ביום הסיום, יחויב בעל מניות שהינו יחיד , במס בשיעור כמפורט להלן:</w:t>
            </w:r>
          </w:p>
          <w:p w:rsidR="000D3858" w:rsidRDefault="000D3858" w:rsidP="00010144">
            <w:pPr>
              <w:pStyle w:val="TableBlock"/>
              <w:tabs>
                <w:tab w:val="clear" w:pos="624"/>
              </w:tabs>
            </w:pPr>
          </w:p>
          <w:p w:rsidR="000D3858" w:rsidRPr="00B82466" w:rsidRDefault="000D3858" w:rsidP="00010144">
            <w:pPr>
              <w:pStyle w:val="TableBlock"/>
              <w:rPr>
                <w:rtl/>
              </w:rPr>
            </w:pP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p>
        </w:tc>
        <w:tc>
          <w:tcPr>
            <w:tcW w:w="5274" w:type="dxa"/>
            <w:gridSpan w:val="2"/>
          </w:tcPr>
          <w:p w:rsidR="000D3858" w:rsidRDefault="000D3858" w:rsidP="00010144">
            <w:pPr>
              <w:pStyle w:val="TableBlock"/>
              <w:numPr>
                <w:ilvl w:val="0"/>
                <w:numId w:val="19"/>
              </w:numPr>
            </w:pPr>
            <w:r w:rsidRPr="00B82466">
              <w:rPr>
                <w:rFonts w:hint="eastAsia"/>
                <w:rtl/>
              </w:rPr>
              <w:t>על</w:t>
            </w:r>
            <w:r w:rsidRPr="00B82466">
              <w:rPr>
                <w:rtl/>
              </w:rPr>
              <w:t xml:space="preserve"> רווח ההון הריאלי או השבח </w:t>
            </w:r>
            <w:r>
              <w:rPr>
                <w:rFonts w:hint="cs"/>
                <w:rtl/>
              </w:rPr>
              <w:t xml:space="preserve">הריאלי, לפי העניין, </w:t>
            </w:r>
            <w:r w:rsidRPr="00B82466">
              <w:rPr>
                <w:rtl/>
              </w:rPr>
              <w:t xml:space="preserve">כשהוא מוכפל ביחס שבין התקופה שמיום הרכישה עד יום הסיום לבין התקופה שמיום הרכישה ועד יום המכירה (בפסקה זו – רווח הון ריאלי </w:t>
            </w:r>
            <w:r>
              <w:rPr>
                <w:rFonts w:hint="cs"/>
                <w:rtl/>
              </w:rPr>
              <w:t xml:space="preserve">או שבח ריאלי </w:t>
            </w:r>
            <w:r w:rsidRPr="00B82466">
              <w:rPr>
                <w:rtl/>
              </w:rPr>
              <w:t>עד יום הסיום) – מס בשיעור הגבוה ביותר הגבוה ביותר הקבוע בסעיף 121 לפקודה;</w:t>
            </w:r>
          </w:p>
          <w:p w:rsidR="000D3858" w:rsidRDefault="000D3858" w:rsidP="00010144">
            <w:pPr>
              <w:pStyle w:val="TableBlock"/>
              <w:numPr>
                <w:ilvl w:val="0"/>
                <w:numId w:val="19"/>
              </w:numPr>
            </w:pPr>
            <w:r w:rsidRPr="00B82466">
              <w:rPr>
                <w:rFonts w:hint="eastAsia"/>
                <w:rtl/>
              </w:rPr>
              <w:t>על</w:t>
            </w:r>
            <w:r w:rsidRPr="00B82466">
              <w:rPr>
                <w:rtl/>
              </w:rPr>
              <w:t xml:space="preserve"> ההפרש בין רווח ההון הריאלי לבין רווח ההון הריאלי</w:t>
            </w:r>
            <w:r>
              <w:rPr>
                <w:rFonts w:hint="cs"/>
                <w:rtl/>
              </w:rPr>
              <w:t xml:space="preserve"> </w:t>
            </w:r>
            <w:r w:rsidRPr="00B82466">
              <w:rPr>
                <w:rtl/>
              </w:rPr>
              <w:t>עד יום הסיום</w:t>
            </w:r>
            <w:r>
              <w:rPr>
                <w:rFonts w:hint="cs"/>
                <w:rtl/>
              </w:rPr>
              <w:t>, או ההפרש בין השבח הריאלי לבין השבח הריאלי עד יום הסיום</w:t>
            </w:r>
            <w:r w:rsidRPr="00B82466">
              <w:rPr>
                <w:rtl/>
              </w:rPr>
              <w:t xml:space="preserve"> – מס בשיעור הקבוע בסעיף 91(ב)(1) או (2), </w:t>
            </w:r>
            <w:r>
              <w:rPr>
                <w:rFonts w:hint="cs"/>
                <w:rtl/>
              </w:rPr>
              <w:t xml:space="preserve">או מס בשיעור הקבוע בסעיף 48א(ב)(1) או (1א) לחוק מיסוי מקרקעין, </w:t>
            </w:r>
            <w:r w:rsidRPr="00B82466">
              <w:rPr>
                <w:rtl/>
              </w:rPr>
              <w:t>לפי העניין.</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p>
        </w:tc>
        <w:tc>
          <w:tcPr>
            <w:tcW w:w="624" w:type="dxa"/>
          </w:tcPr>
          <w:p w:rsidR="000D3858" w:rsidRDefault="000D3858" w:rsidP="00010144">
            <w:pPr>
              <w:pStyle w:val="TableText"/>
            </w:pPr>
          </w:p>
        </w:tc>
        <w:tc>
          <w:tcPr>
            <w:tcW w:w="624" w:type="dxa"/>
          </w:tcPr>
          <w:p w:rsidR="000D3858" w:rsidRDefault="000D3858" w:rsidP="00010144">
            <w:pPr>
              <w:pStyle w:val="TableText"/>
            </w:pPr>
          </w:p>
        </w:tc>
        <w:tc>
          <w:tcPr>
            <w:tcW w:w="5274" w:type="dxa"/>
            <w:gridSpan w:val="2"/>
          </w:tcPr>
          <w:p w:rsidR="000D3858" w:rsidRDefault="000D3858" w:rsidP="00010144">
            <w:pPr>
              <w:pStyle w:val="TableBlock"/>
              <w:rPr>
                <w:rtl/>
              </w:rPr>
            </w:pPr>
            <w:r w:rsidRPr="00B82466">
              <w:rPr>
                <w:rFonts w:hint="eastAsia"/>
                <w:rtl/>
              </w:rPr>
              <w:t>לעניין</w:t>
            </w:r>
            <w:r w:rsidRPr="00B82466">
              <w:rPr>
                <w:rtl/>
              </w:rPr>
              <w:t xml:space="preserve"> </w:t>
            </w:r>
            <w:r>
              <w:rPr>
                <w:rFonts w:hint="cs"/>
                <w:rtl/>
              </w:rPr>
              <w:t xml:space="preserve">זה - </w:t>
            </w:r>
            <w:r w:rsidRPr="00B82466">
              <w:rPr>
                <w:rtl/>
              </w:rPr>
              <w:t xml:space="preserve"> </w:t>
            </w:r>
          </w:p>
          <w:p w:rsidR="000D3858" w:rsidRDefault="000D3858" w:rsidP="00010144">
            <w:pPr>
              <w:pStyle w:val="TableBlock"/>
              <w:rPr>
                <w:rtl/>
              </w:rPr>
            </w:pPr>
            <w:r w:rsidRPr="00B82466">
              <w:rPr>
                <w:rtl/>
              </w:rPr>
              <w:t xml:space="preserve"> "נכס" – לרבות זכות במקרקעין כהגדרתה בחוק מיסוי מקרקעין. </w:t>
            </w:r>
          </w:p>
          <w:p w:rsidR="000D3858" w:rsidRDefault="000D3858" w:rsidP="00010144">
            <w:pPr>
              <w:pStyle w:val="TableBlock"/>
            </w:pPr>
            <w:r w:rsidRPr="00B82466">
              <w:rPr>
                <w:rtl/>
              </w:rPr>
              <w:t xml:space="preserve">"יחיד" -  </w:t>
            </w:r>
            <w:r w:rsidRPr="00B82466">
              <w:rPr>
                <w:rFonts w:hint="eastAsia"/>
                <w:rtl/>
              </w:rPr>
              <w:t>לרבות</w:t>
            </w:r>
            <w:r w:rsidRPr="00B82466">
              <w:rPr>
                <w:rtl/>
              </w:rPr>
              <w:t xml:space="preserve"> </w:t>
            </w:r>
            <w:r w:rsidRPr="00B82466">
              <w:rPr>
                <w:rFonts w:hint="eastAsia"/>
                <w:rtl/>
              </w:rPr>
              <w:t>חבר</w:t>
            </w:r>
            <w:r w:rsidRPr="00B82466">
              <w:rPr>
                <w:rtl/>
              </w:rPr>
              <w:t xml:space="preserve"> </w:t>
            </w:r>
            <w:r w:rsidRPr="00B82466">
              <w:rPr>
                <w:rFonts w:hint="eastAsia"/>
                <w:rtl/>
              </w:rPr>
              <w:t>בני</w:t>
            </w:r>
            <w:r w:rsidRPr="00B82466">
              <w:rPr>
                <w:rtl/>
              </w:rPr>
              <w:t xml:space="preserve"> </w:t>
            </w:r>
            <w:r w:rsidRPr="00B82466">
              <w:rPr>
                <w:rFonts w:hint="eastAsia"/>
                <w:rtl/>
              </w:rPr>
              <w:t>אדם</w:t>
            </w:r>
            <w:r w:rsidRPr="00B82466">
              <w:rPr>
                <w:rtl/>
              </w:rPr>
              <w:t xml:space="preserve"> </w:t>
            </w:r>
            <w:r w:rsidRPr="00B82466">
              <w:rPr>
                <w:rFonts w:hint="eastAsia"/>
                <w:rtl/>
              </w:rPr>
              <w:t>אחר</w:t>
            </w:r>
            <w:r w:rsidRPr="00B82466">
              <w:rPr>
                <w:rtl/>
              </w:rPr>
              <w:t xml:space="preserve"> </w:t>
            </w:r>
            <w:r w:rsidRPr="00B82466">
              <w:rPr>
                <w:rFonts w:hint="eastAsia"/>
                <w:rtl/>
              </w:rPr>
              <w:t>החייב</w:t>
            </w:r>
            <w:r w:rsidRPr="00B82466">
              <w:rPr>
                <w:rtl/>
              </w:rPr>
              <w:t xml:space="preserve"> </w:t>
            </w:r>
            <w:r w:rsidRPr="00B82466">
              <w:rPr>
                <w:rFonts w:hint="eastAsia"/>
                <w:rtl/>
              </w:rPr>
              <w:t>במס</w:t>
            </w:r>
            <w:r w:rsidRPr="00B82466">
              <w:rPr>
                <w:rtl/>
              </w:rPr>
              <w:t xml:space="preserve"> </w:t>
            </w:r>
            <w:r w:rsidRPr="00B82466">
              <w:rPr>
                <w:rFonts w:hint="eastAsia"/>
                <w:rtl/>
              </w:rPr>
              <w:t>לפי</w:t>
            </w:r>
            <w:r w:rsidRPr="00B82466">
              <w:rPr>
                <w:rtl/>
              </w:rPr>
              <w:t xml:space="preserve"> </w:t>
            </w:r>
            <w:r w:rsidRPr="00B82466">
              <w:rPr>
                <w:rFonts w:hint="eastAsia"/>
                <w:rtl/>
              </w:rPr>
              <w:t>שיעורי</w:t>
            </w:r>
            <w:r w:rsidRPr="00B82466">
              <w:rPr>
                <w:rtl/>
              </w:rPr>
              <w:t xml:space="preserve"> </w:t>
            </w:r>
            <w:r w:rsidRPr="00B82466">
              <w:rPr>
                <w:rFonts w:hint="eastAsia"/>
                <w:rtl/>
              </w:rPr>
              <w:t>המס</w:t>
            </w:r>
            <w:r w:rsidRPr="00B82466">
              <w:rPr>
                <w:rtl/>
              </w:rPr>
              <w:t xml:space="preserve"> </w:t>
            </w:r>
            <w:r w:rsidRPr="00B82466">
              <w:rPr>
                <w:rFonts w:hint="eastAsia"/>
                <w:rtl/>
              </w:rPr>
              <w:t>של</w:t>
            </w:r>
            <w:r w:rsidRPr="00B82466">
              <w:rPr>
                <w:rtl/>
              </w:rPr>
              <w:t xml:space="preserve">  </w:t>
            </w:r>
            <w:r w:rsidRPr="00B82466">
              <w:rPr>
                <w:rFonts w:hint="eastAsia"/>
                <w:rtl/>
              </w:rPr>
              <w:t>יחיד</w:t>
            </w:r>
            <w:r w:rsidRPr="00B82466">
              <w:rPr>
                <w:rtl/>
              </w:rPr>
              <w:t>;</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pPr>
          </w:p>
        </w:tc>
        <w:tc>
          <w:tcPr>
            <w:tcW w:w="765" w:type="dxa"/>
          </w:tcPr>
          <w:p w:rsidR="000D3858" w:rsidRDefault="000D3858" w:rsidP="00010144">
            <w:pPr>
              <w:pStyle w:val="TableText"/>
            </w:pPr>
          </w:p>
        </w:tc>
        <w:tc>
          <w:tcPr>
            <w:tcW w:w="483" w:type="dxa"/>
          </w:tcPr>
          <w:p w:rsidR="000D3858" w:rsidRDefault="000D3858" w:rsidP="00010144">
            <w:pPr>
              <w:pStyle w:val="TableText"/>
            </w:pPr>
            <w:r>
              <w:rPr>
                <w:rFonts w:hint="cs"/>
                <w:rtl/>
              </w:rPr>
              <w:t>(ה)</w:t>
            </w:r>
          </w:p>
        </w:tc>
        <w:tc>
          <w:tcPr>
            <w:tcW w:w="6522" w:type="dxa"/>
            <w:gridSpan w:val="4"/>
          </w:tcPr>
          <w:p w:rsidR="000D3858" w:rsidRPr="00B82466" w:rsidRDefault="000D3858" w:rsidP="00010144">
            <w:pPr>
              <w:pStyle w:val="TableBlock"/>
              <w:tabs>
                <w:tab w:val="clear" w:pos="624"/>
              </w:tabs>
              <w:rPr>
                <w:rtl/>
              </w:rPr>
            </w:pPr>
            <w:r>
              <w:rPr>
                <w:rFonts w:hint="cs"/>
                <w:rtl/>
              </w:rPr>
              <w:t>הפסדים שנצברו ל</w:t>
            </w:r>
            <w:r w:rsidRPr="002F17CB">
              <w:rPr>
                <w:rFonts w:hint="cs"/>
                <w:rtl/>
              </w:rPr>
              <w:t>חבר</w:t>
            </w:r>
            <w:r>
              <w:rPr>
                <w:rFonts w:hint="cs"/>
                <w:rtl/>
              </w:rPr>
              <w:t xml:space="preserve">ת בית </w:t>
            </w:r>
            <w:r w:rsidRPr="002F17CB">
              <w:rPr>
                <w:rFonts w:hint="cs"/>
                <w:rtl/>
              </w:rPr>
              <w:t xml:space="preserve"> בתקופה ש</w:t>
            </w:r>
            <w:r>
              <w:rPr>
                <w:rFonts w:hint="cs"/>
                <w:rtl/>
              </w:rPr>
              <w:t xml:space="preserve">הכנסתה לא חושבה לפי סעיף </w:t>
            </w:r>
            <w:r w:rsidRPr="002F17CB">
              <w:rPr>
                <w:rFonts w:hint="cs"/>
                <w:rtl/>
              </w:rPr>
              <w:t>64 כנוסחו לפני או אחרי יום התחילה, לא יותרו בקיזוז כנגד הכנסת</w:t>
            </w:r>
            <w:r>
              <w:rPr>
                <w:rFonts w:hint="cs"/>
                <w:rtl/>
              </w:rPr>
              <w:t>ם של</w:t>
            </w:r>
            <w:r w:rsidRPr="002F17CB">
              <w:rPr>
                <w:rFonts w:hint="cs"/>
                <w:rtl/>
              </w:rPr>
              <w:t xml:space="preserve"> בעלי מניות</w:t>
            </w:r>
            <w:r>
              <w:rPr>
                <w:rFonts w:hint="cs"/>
                <w:rtl/>
              </w:rPr>
              <w:t>יה;</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keepLines w:val="0"/>
            </w:pPr>
            <w:r>
              <w:rPr>
                <w:rFonts w:hint="cs"/>
                <w:rtl/>
              </w:rPr>
              <w:t>תיקון חוק מס ערך מוסף</w:t>
            </w:r>
          </w:p>
        </w:tc>
        <w:tc>
          <w:tcPr>
            <w:tcW w:w="765" w:type="dxa"/>
          </w:tcPr>
          <w:p w:rsidR="000D3858" w:rsidRDefault="00513B1E" w:rsidP="00010144">
            <w:pPr>
              <w:pStyle w:val="TableText"/>
              <w:keepLines w:val="0"/>
            </w:pPr>
            <w:r>
              <w:rPr>
                <w:rFonts w:hint="cs"/>
                <w:rtl/>
              </w:rPr>
              <w:t>3</w:t>
            </w:r>
            <w:r w:rsidR="00A36281">
              <w:rPr>
                <w:rFonts w:hint="cs"/>
                <w:rtl/>
              </w:rPr>
              <w:t>.</w:t>
            </w:r>
          </w:p>
        </w:tc>
        <w:tc>
          <w:tcPr>
            <w:tcW w:w="7005" w:type="dxa"/>
            <w:gridSpan w:val="5"/>
          </w:tcPr>
          <w:p w:rsidR="000D3858" w:rsidRPr="00C34DE2" w:rsidRDefault="000D3858" w:rsidP="00010144">
            <w:pPr>
              <w:pStyle w:val="TableBlock"/>
              <w:keepLines w:val="0"/>
            </w:pPr>
            <w:r>
              <w:rPr>
                <w:rtl/>
              </w:rPr>
              <w:t>בחוק מס ערך מוסף, התשל"ו-</w:t>
            </w:r>
            <w:r w:rsidRPr="00830A43">
              <w:rPr>
                <w:rtl/>
              </w:rPr>
              <w:t>1975</w:t>
            </w:r>
            <w:r w:rsidRPr="00830A43">
              <w:rPr>
                <w:rStyle w:val="a7"/>
                <w:rtl/>
              </w:rPr>
              <w:footnoteReference w:id="2"/>
            </w:r>
            <w:r>
              <w:rPr>
                <w:rtl/>
              </w:rPr>
              <w:t xml:space="preserve"> , אחרי סעיף 17 יבוא:</w:t>
            </w:r>
          </w:p>
        </w:tc>
      </w:tr>
      <w:tr w:rsidR="000D3858" w:rsidTr="00010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1871" w:type="dxa"/>
          </w:tcPr>
          <w:p w:rsidR="000D3858" w:rsidRDefault="000D3858" w:rsidP="00010144">
            <w:pPr>
              <w:pStyle w:val="TableSideHeading"/>
              <w:keepLines w:val="0"/>
            </w:pPr>
          </w:p>
        </w:tc>
        <w:tc>
          <w:tcPr>
            <w:tcW w:w="765" w:type="dxa"/>
          </w:tcPr>
          <w:p w:rsidR="000D3858" w:rsidRDefault="000D3858" w:rsidP="00010144">
            <w:pPr>
              <w:pStyle w:val="TableText"/>
              <w:keepLines w:val="0"/>
            </w:pPr>
          </w:p>
        </w:tc>
        <w:tc>
          <w:tcPr>
            <w:tcW w:w="1731" w:type="dxa"/>
            <w:gridSpan w:val="3"/>
          </w:tcPr>
          <w:p w:rsidR="000D3858" w:rsidRDefault="000D3858" w:rsidP="00010144">
            <w:pPr>
              <w:pStyle w:val="TableInnerSideHeading"/>
            </w:pPr>
            <w:r>
              <w:rPr>
                <w:rFonts w:hint="cs"/>
                <w:rtl/>
              </w:rPr>
              <w:t xml:space="preserve">" נאמן עבור קבוצת רכישה </w:t>
            </w:r>
          </w:p>
        </w:tc>
        <w:tc>
          <w:tcPr>
            <w:tcW w:w="624" w:type="dxa"/>
          </w:tcPr>
          <w:p w:rsidR="000D3858" w:rsidRPr="00C51663" w:rsidRDefault="000D3858" w:rsidP="00010144">
            <w:pPr>
              <w:pStyle w:val="TableText"/>
            </w:pPr>
            <w:r>
              <w:rPr>
                <w:rFonts w:hint="cs"/>
                <w:rtl/>
              </w:rPr>
              <w:t>17א</w:t>
            </w:r>
          </w:p>
        </w:tc>
        <w:tc>
          <w:tcPr>
            <w:tcW w:w="4650" w:type="dxa"/>
          </w:tcPr>
          <w:p w:rsidR="000D3858" w:rsidRDefault="000D3858" w:rsidP="00010144">
            <w:pPr>
              <w:pStyle w:val="TableBlock"/>
              <w:rPr>
                <w:rtl/>
              </w:rPr>
            </w:pPr>
            <w:r>
              <w:rPr>
                <w:rtl/>
              </w:rPr>
              <w:t>אדם הקונה זכות במקרקעין</w:t>
            </w:r>
            <w:r>
              <w:rPr>
                <w:rFonts w:hint="cs"/>
                <w:rtl/>
              </w:rPr>
              <w:t xml:space="preserve"> </w:t>
            </w:r>
            <w:r w:rsidRPr="00506383">
              <w:rPr>
                <w:rtl/>
              </w:rPr>
              <w:t xml:space="preserve">כנאמן </w:t>
            </w:r>
            <w:r>
              <w:rPr>
                <w:rFonts w:hint="cs"/>
                <w:rtl/>
              </w:rPr>
              <w:t>עבור קבוצת רכישה (בסעיף זה-נאמן)</w:t>
            </w:r>
            <w:r w:rsidRPr="00506383">
              <w:rPr>
                <w:rtl/>
              </w:rPr>
              <w:t xml:space="preserve">, ימסור למוכר הצהרה בכתב </w:t>
            </w:r>
            <w:r>
              <w:rPr>
                <w:rFonts w:hint="cs"/>
                <w:rtl/>
              </w:rPr>
              <w:t>כי הוא נאמן</w:t>
            </w:r>
            <w:r w:rsidRPr="00506383">
              <w:rPr>
                <w:rtl/>
              </w:rPr>
              <w:t xml:space="preserve"> ואת פרטי קבוצת הרכישה </w:t>
            </w:r>
            <w:r>
              <w:rPr>
                <w:rFonts w:hint="cs"/>
                <w:rtl/>
              </w:rPr>
              <w:t>הנהנית;</w:t>
            </w:r>
            <w:r>
              <w:rPr>
                <w:rtl/>
              </w:rPr>
              <w:t xml:space="preserve"> </w:t>
            </w:r>
            <w:r>
              <w:rPr>
                <w:rFonts w:hint="cs"/>
                <w:rtl/>
              </w:rPr>
              <w:t>העתק מן ה</w:t>
            </w:r>
            <w:r>
              <w:rPr>
                <w:rtl/>
              </w:rPr>
              <w:t xml:space="preserve">הצהרה </w:t>
            </w:r>
            <w:r>
              <w:rPr>
                <w:rFonts w:hint="cs"/>
                <w:rtl/>
              </w:rPr>
              <w:t>ואישור המוכר על קבלתה</w:t>
            </w:r>
            <w:r>
              <w:rPr>
                <w:rtl/>
              </w:rPr>
              <w:t>, יצורף להודעה על נאמנות לפי סעיף 74 ל</w:t>
            </w:r>
            <w:r w:rsidRPr="00506383">
              <w:rPr>
                <w:rtl/>
              </w:rPr>
              <w:t xml:space="preserve">חוק מיסוי מקרקעין (שבח ורכישה), התשכ"ג-1963; לא </w:t>
            </w:r>
            <w:r>
              <w:rPr>
                <w:rFonts w:hint="cs"/>
                <w:rtl/>
              </w:rPr>
              <w:t xml:space="preserve">פעל הנאמן כאמור ברישה, </w:t>
            </w:r>
            <w:r w:rsidRPr="00506383">
              <w:rPr>
                <w:rtl/>
              </w:rPr>
              <w:t>יראוהו לעניין</w:t>
            </w:r>
            <w:r>
              <w:rPr>
                <w:rtl/>
              </w:rPr>
              <w:t xml:space="preserve"> </w:t>
            </w:r>
            <w:r w:rsidRPr="00506383">
              <w:rPr>
                <w:rtl/>
              </w:rPr>
              <w:t>פסקה (3) להגדרת "עסקת אקראי" בסעיף</w:t>
            </w:r>
            <w:r>
              <w:rPr>
                <w:rtl/>
              </w:rPr>
              <w:t xml:space="preserve"> 1, כ</w:t>
            </w:r>
            <w:r w:rsidRPr="00506383">
              <w:rPr>
                <w:rtl/>
              </w:rPr>
              <w:t>מוכר זכ</w:t>
            </w:r>
            <w:r>
              <w:rPr>
                <w:rtl/>
              </w:rPr>
              <w:t>ות במקרקעין לקבוצת רכישה.</w:t>
            </w:r>
          </w:p>
          <w:p w:rsidR="000D3858" w:rsidRDefault="000D3858" w:rsidP="00010144">
            <w:pPr>
              <w:pStyle w:val="TableBlock"/>
              <w:rPr>
                <w:rtl/>
              </w:rPr>
            </w:pPr>
            <w:r>
              <w:rPr>
                <w:rtl/>
              </w:rPr>
              <w:t xml:space="preserve">בסעיף זה, "נאמן" ו-"נהנה" –כהגדרתם </w:t>
            </w:r>
            <w:r w:rsidRPr="00506383">
              <w:rPr>
                <w:rtl/>
              </w:rPr>
              <w:t xml:space="preserve">בסעיף 69 </w:t>
            </w:r>
            <w:r>
              <w:rPr>
                <w:rtl/>
              </w:rPr>
              <w:t>ל</w:t>
            </w:r>
            <w:r w:rsidRPr="00506383">
              <w:rPr>
                <w:rtl/>
              </w:rPr>
              <w:t>חוק מיסוי מקרקעין (שבח ורכישה), התשכ"ג-1963</w:t>
            </w:r>
            <w:r>
              <w:rPr>
                <w:rFonts w:hint="cs"/>
                <w:rtl/>
              </w:rPr>
              <w:t>".</w:t>
            </w:r>
          </w:p>
          <w:p w:rsidR="000D3858" w:rsidRDefault="000D3858" w:rsidP="00010144">
            <w:pPr>
              <w:pStyle w:val="TableBlock"/>
            </w:pPr>
          </w:p>
        </w:tc>
      </w:tr>
    </w:tbl>
    <w:p w:rsidR="000D3858" w:rsidRPr="00E54AD7" w:rsidRDefault="000D3858" w:rsidP="000D3858">
      <w:pPr>
        <w:pStyle w:val="HesberHeading"/>
        <w:rPr>
          <w:rFonts w:ascii="Franklin Gothic Medium" w:eastAsia="MS Mincho" w:hAnsi="Franklin Gothic Medium"/>
          <w:snapToGrid/>
          <w:spacing w:val="1"/>
          <w:sz w:val="26"/>
          <w:rtl/>
        </w:rPr>
      </w:pPr>
      <w:r>
        <w:rPr>
          <w:rFonts w:hint="cs"/>
          <w:rtl/>
        </w:rPr>
        <w:t xml:space="preserve"> </w:t>
      </w:r>
    </w:p>
    <w:p w:rsidR="000D3858" w:rsidRPr="00E54AD7" w:rsidRDefault="000D3858" w:rsidP="000D3858">
      <w:pPr>
        <w:pStyle w:val="Hesber1st"/>
        <w:tabs>
          <w:tab w:val="clear" w:pos="680"/>
        </w:tabs>
        <w:rPr>
          <w:rFonts w:ascii="Franklin Gothic Medium" w:eastAsia="MS Mincho" w:hAnsi="Franklin Gothic Medium"/>
          <w:snapToGrid/>
          <w:spacing w:val="1"/>
          <w:sz w:val="26"/>
          <w:rtl/>
        </w:rPr>
      </w:pPr>
      <w:r>
        <w:rPr>
          <w:rFonts w:ascii="Franklin Gothic Medium" w:eastAsia="MS Mincho" w:hAnsi="Franklin Gothic Medium" w:hint="cs"/>
          <w:snapToGrid/>
          <w:spacing w:val="1"/>
          <w:sz w:val="26"/>
          <w:rtl/>
        </w:rPr>
        <w:t xml:space="preserve"> </w:t>
      </w:r>
    </w:p>
    <w:p w:rsidR="000D3858" w:rsidRPr="002213BB" w:rsidRDefault="000D3858" w:rsidP="000D3858">
      <w:pPr>
        <w:pStyle w:val="Hesber1st"/>
        <w:tabs>
          <w:tab w:val="clear" w:pos="680"/>
        </w:tabs>
        <w:rPr>
          <w:rtl/>
        </w:rPr>
      </w:pPr>
    </w:p>
    <w:p w:rsidR="000F6CCE" w:rsidRPr="00EC5644" w:rsidRDefault="007D4728" w:rsidP="00A36281">
      <w:pPr>
        <w:ind w:firstLine="0"/>
      </w:pPr>
    </w:p>
    <w:sectPr w:rsidR="000F6CCE" w:rsidRPr="00EC5644" w:rsidSect="00F35FE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3EB" w:rsidRDefault="00B743EB" w:rsidP="000D3858">
      <w:pPr>
        <w:spacing w:before="0" w:line="240" w:lineRule="auto"/>
      </w:pPr>
      <w:r>
        <w:separator/>
      </w:r>
    </w:p>
  </w:endnote>
  <w:endnote w:type="continuationSeparator" w:id="0">
    <w:p w:rsidR="00B743EB" w:rsidRDefault="00B743EB" w:rsidP="000D385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3EB" w:rsidRDefault="00B743EB" w:rsidP="000D3858">
      <w:pPr>
        <w:spacing w:before="0" w:line="240" w:lineRule="auto"/>
      </w:pPr>
      <w:r>
        <w:separator/>
      </w:r>
    </w:p>
  </w:footnote>
  <w:footnote w:type="continuationSeparator" w:id="0">
    <w:p w:rsidR="00B743EB" w:rsidRDefault="00B743EB" w:rsidP="000D3858">
      <w:pPr>
        <w:spacing w:before="0" w:line="240" w:lineRule="auto"/>
      </w:pPr>
      <w:r>
        <w:continuationSeparator/>
      </w:r>
    </w:p>
  </w:footnote>
  <w:footnote w:id="1">
    <w:p w:rsidR="000D3858" w:rsidRDefault="000D3858" w:rsidP="000D3858">
      <w:pPr>
        <w:pStyle w:val="a5"/>
        <w:rPr>
          <w:rtl/>
        </w:rPr>
      </w:pPr>
      <w:r>
        <w:rPr>
          <w:rStyle w:val="a7"/>
        </w:rPr>
        <w:footnoteRef/>
      </w:r>
      <w:r>
        <w:rPr>
          <w:rtl/>
        </w:rPr>
        <w:t xml:space="preserve"> </w:t>
      </w:r>
      <w:r>
        <w:rPr>
          <w:rFonts w:hint="cs"/>
          <w:rtl/>
        </w:rPr>
        <w:t xml:space="preserve">חוק לשינוי סדרי עדיפויות לאומיים (תיקוני חקיקה להשגת יעיד התקציב לשנים 2013 ו- 2014), </w:t>
      </w:r>
      <w:proofErr w:type="spellStart"/>
      <w:r>
        <w:rPr>
          <w:rFonts w:hint="cs"/>
          <w:rtl/>
        </w:rPr>
        <w:t>התשע"ג</w:t>
      </w:r>
      <w:proofErr w:type="spellEnd"/>
      <w:r>
        <w:rPr>
          <w:rFonts w:hint="cs"/>
          <w:rtl/>
        </w:rPr>
        <w:t xml:space="preserve"> </w:t>
      </w:r>
      <w:r>
        <w:rPr>
          <w:rtl/>
        </w:rPr>
        <w:t>–</w:t>
      </w:r>
      <w:r>
        <w:rPr>
          <w:rFonts w:hint="cs"/>
          <w:rtl/>
        </w:rPr>
        <w:t xml:space="preserve"> 2013, ס"ח </w:t>
      </w:r>
      <w:proofErr w:type="spellStart"/>
      <w:r>
        <w:rPr>
          <w:rFonts w:hint="cs"/>
          <w:rtl/>
        </w:rPr>
        <w:t>התשע"ג</w:t>
      </w:r>
      <w:proofErr w:type="spellEnd"/>
      <w:r>
        <w:rPr>
          <w:rFonts w:hint="cs"/>
          <w:rtl/>
        </w:rPr>
        <w:t xml:space="preserve">, </w:t>
      </w:r>
      <w:proofErr w:type="spellStart"/>
      <w:r>
        <w:rPr>
          <w:rFonts w:hint="cs"/>
          <w:rtl/>
        </w:rPr>
        <w:t>עמ</w:t>
      </w:r>
      <w:proofErr w:type="spellEnd"/>
      <w:r>
        <w:rPr>
          <w:rFonts w:hint="cs"/>
          <w:rtl/>
        </w:rPr>
        <w:t>' 116.</w:t>
      </w:r>
    </w:p>
  </w:footnote>
  <w:footnote w:id="2">
    <w:p w:rsidR="000D3858" w:rsidRDefault="000D3858" w:rsidP="000D3858">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08EE4EC8"/>
    <w:multiLevelType w:val="hybridMultilevel"/>
    <w:tmpl w:val="3AE23816"/>
    <w:lvl w:ilvl="0" w:tplc="04090013">
      <w:start w:val="1"/>
      <w:numFmt w:val="hebrew1"/>
      <w:lvlText w:val="%1."/>
      <w:lvlJc w:val="center"/>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nsid w:val="11616802"/>
    <w:multiLevelType w:val="hybridMultilevel"/>
    <w:tmpl w:val="76704A24"/>
    <w:lvl w:ilvl="0" w:tplc="2CA4F7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531837"/>
    <w:multiLevelType w:val="hybridMultilevel"/>
    <w:tmpl w:val="EEE42372"/>
    <w:lvl w:ilvl="0" w:tplc="25EAD0F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36E39"/>
    <w:multiLevelType w:val="hybridMultilevel"/>
    <w:tmpl w:val="3AE23816"/>
    <w:lvl w:ilvl="0" w:tplc="04090013">
      <w:start w:val="1"/>
      <w:numFmt w:val="hebrew1"/>
      <w:lvlText w:val="%1."/>
      <w:lvlJc w:val="center"/>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21F03A59"/>
    <w:multiLevelType w:val="hybridMultilevel"/>
    <w:tmpl w:val="63F06BD4"/>
    <w:lvl w:ilvl="0" w:tplc="A86E269A">
      <w:start w:val="8"/>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2A2A88"/>
    <w:multiLevelType w:val="hybridMultilevel"/>
    <w:tmpl w:val="B4F8FED8"/>
    <w:lvl w:ilvl="0" w:tplc="B33C9F9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27B8D"/>
    <w:multiLevelType w:val="hybridMultilevel"/>
    <w:tmpl w:val="6CEC1F44"/>
    <w:lvl w:ilvl="0" w:tplc="C5F60DD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036BB"/>
    <w:multiLevelType w:val="hybridMultilevel"/>
    <w:tmpl w:val="EA20958A"/>
    <w:lvl w:ilvl="0" w:tplc="04090013">
      <w:start w:val="1"/>
      <w:numFmt w:val="hebrew1"/>
      <w:lvlText w:val="%1."/>
      <w:lvlJc w:val="center"/>
      <w:pPr>
        <w:ind w:left="1100" w:hanging="360"/>
      </w:pPr>
      <w:rPr>
        <w:rFonts w:cs="Times New Roman"/>
        <w:sz w:val="2"/>
        <w:szCs w:val="22"/>
      </w:rPr>
    </w:lvl>
    <w:lvl w:ilvl="1" w:tplc="04090019" w:tentative="1">
      <w:start w:val="1"/>
      <w:numFmt w:val="lowerLetter"/>
      <w:lvlText w:val="%2."/>
      <w:lvlJc w:val="left"/>
      <w:pPr>
        <w:ind w:left="1820" w:hanging="360"/>
      </w:pPr>
      <w:rPr>
        <w:rFonts w:cs="Times New Roman"/>
      </w:rPr>
    </w:lvl>
    <w:lvl w:ilvl="2" w:tplc="0409001B">
      <w:start w:val="1"/>
      <w:numFmt w:val="lowerRoman"/>
      <w:lvlText w:val="%3."/>
      <w:lvlJc w:val="right"/>
      <w:pPr>
        <w:ind w:left="2540" w:hanging="180"/>
      </w:pPr>
      <w:rPr>
        <w:rFonts w:cs="Times New Roman"/>
      </w:rPr>
    </w:lvl>
    <w:lvl w:ilvl="3" w:tplc="0409000F" w:tentative="1">
      <w:start w:val="1"/>
      <w:numFmt w:val="decimal"/>
      <w:lvlText w:val="%4."/>
      <w:lvlJc w:val="left"/>
      <w:pPr>
        <w:ind w:left="3260" w:hanging="360"/>
      </w:pPr>
      <w:rPr>
        <w:rFonts w:cs="Times New Roman"/>
      </w:rPr>
    </w:lvl>
    <w:lvl w:ilvl="4" w:tplc="04090019" w:tentative="1">
      <w:start w:val="1"/>
      <w:numFmt w:val="lowerLetter"/>
      <w:lvlText w:val="%5."/>
      <w:lvlJc w:val="left"/>
      <w:pPr>
        <w:ind w:left="3980" w:hanging="360"/>
      </w:pPr>
      <w:rPr>
        <w:rFonts w:cs="Times New Roman"/>
      </w:rPr>
    </w:lvl>
    <w:lvl w:ilvl="5" w:tplc="0409001B" w:tentative="1">
      <w:start w:val="1"/>
      <w:numFmt w:val="lowerRoman"/>
      <w:lvlText w:val="%6."/>
      <w:lvlJc w:val="right"/>
      <w:pPr>
        <w:ind w:left="4700" w:hanging="180"/>
      </w:pPr>
      <w:rPr>
        <w:rFonts w:cs="Times New Roman"/>
      </w:rPr>
    </w:lvl>
    <w:lvl w:ilvl="6" w:tplc="0409000F" w:tentative="1">
      <w:start w:val="1"/>
      <w:numFmt w:val="decimal"/>
      <w:lvlText w:val="%7."/>
      <w:lvlJc w:val="left"/>
      <w:pPr>
        <w:ind w:left="5420" w:hanging="360"/>
      </w:pPr>
      <w:rPr>
        <w:rFonts w:cs="Times New Roman"/>
      </w:rPr>
    </w:lvl>
    <w:lvl w:ilvl="7" w:tplc="04090019" w:tentative="1">
      <w:start w:val="1"/>
      <w:numFmt w:val="lowerLetter"/>
      <w:lvlText w:val="%8."/>
      <w:lvlJc w:val="left"/>
      <w:pPr>
        <w:ind w:left="6140" w:hanging="360"/>
      </w:pPr>
      <w:rPr>
        <w:rFonts w:cs="Times New Roman"/>
      </w:rPr>
    </w:lvl>
    <w:lvl w:ilvl="8" w:tplc="0409001B" w:tentative="1">
      <w:start w:val="1"/>
      <w:numFmt w:val="lowerRoman"/>
      <w:lvlText w:val="%9."/>
      <w:lvlJc w:val="right"/>
      <w:pPr>
        <w:ind w:left="6860" w:hanging="180"/>
      </w:pPr>
      <w:rPr>
        <w:rFonts w:cs="Times New Roman"/>
      </w:rPr>
    </w:lvl>
  </w:abstractNum>
  <w:abstractNum w:abstractNumId="10">
    <w:nsid w:val="4E2C36B0"/>
    <w:multiLevelType w:val="hybridMultilevel"/>
    <w:tmpl w:val="6EF8B8A8"/>
    <w:lvl w:ilvl="0" w:tplc="3DCC332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615FB"/>
    <w:multiLevelType w:val="hybridMultilevel"/>
    <w:tmpl w:val="981622F6"/>
    <w:lvl w:ilvl="0" w:tplc="88AE175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7381A"/>
    <w:multiLevelType w:val="hybridMultilevel"/>
    <w:tmpl w:val="F4E0018E"/>
    <w:lvl w:ilvl="0" w:tplc="1B945AE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96859"/>
    <w:multiLevelType w:val="hybridMultilevel"/>
    <w:tmpl w:val="BC489EDA"/>
    <w:lvl w:ilvl="0" w:tplc="981CEF80">
      <w:start w:val="8"/>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716FC"/>
    <w:multiLevelType w:val="hybridMultilevel"/>
    <w:tmpl w:val="F32EB6D2"/>
    <w:lvl w:ilvl="0" w:tplc="BB2AD76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187849"/>
    <w:multiLevelType w:val="hybridMultilevel"/>
    <w:tmpl w:val="90A0DB9C"/>
    <w:lvl w:ilvl="0" w:tplc="EC146204">
      <w:start w:val="7"/>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B11639"/>
    <w:multiLevelType w:val="hybridMultilevel"/>
    <w:tmpl w:val="6C3E2628"/>
    <w:lvl w:ilvl="0" w:tplc="5BD2EC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102E8"/>
    <w:multiLevelType w:val="hybridMultilevel"/>
    <w:tmpl w:val="88F6B83E"/>
    <w:lvl w:ilvl="0" w:tplc="803E71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017C34"/>
    <w:multiLevelType w:val="hybridMultilevel"/>
    <w:tmpl w:val="7396C554"/>
    <w:lvl w:ilvl="0" w:tplc="604A662A">
      <w:start w:val="9"/>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3313FB"/>
    <w:multiLevelType w:val="hybridMultilevel"/>
    <w:tmpl w:val="7B804C1E"/>
    <w:lvl w:ilvl="0" w:tplc="7294060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3C544D"/>
    <w:multiLevelType w:val="hybridMultilevel"/>
    <w:tmpl w:val="8C4E30DC"/>
    <w:lvl w:ilvl="0" w:tplc="EBDC1A40">
      <w:start w:val="2"/>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A206E86"/>
    <w:multiLevelType w:val="hybridMultilevel"/>
    <w:tmpl w:val="BE3A4826"/>
    <w:lvl w:ilvl="0" w:tplc="46F699F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C86683"/>
    <w:multiLevelType w:val="hybridMultilevel"/>
    <w:tmpl w:val="D9D206FA"/>
    <w:lvl w:ilvl="0" w:tplc="B8204CF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
  </w:num>
  <w:num w:numId="4">
    <w:abstractNumId w:val="21"/>
  </w:num>
  <w:num w:numId="5">
    <w:abstractNumId w:val="22"/>
  </w:num>
  <w:num w:numId="6">
    <w:abstractNumId w:val="14"/>
  </w:num>
  <w:num w:numId="7">
    <w:abstractNumId w:val="7"/>
  </w:num>
  <w:num w:numId="8">
    <w:abstractNumId w:val="19"/>
  </w:num>
  <w:num w:numId="9">
    <w:abstractNumId w:val="10"/>
  </w:num>
  <w:num w:numId="10">
    <w:abstractNumId w:val="17"/>
  </w:num>
  <w:num w:numId="11">
    <w:abstractNumId w:val="11"/>
  </w:num>
  <w:num w:numId="12">
    <w:abstractNumId w:val="15"/>
  </w:num>
  <w:num w:numId="13">
    <w:abstractNumId w:val="8"/>
  </w:num>
  <w:num w:numId="14">
    <w:abstractNumId w:val="13"/>
  </w:num>
  <w:num w:numId="15">
    <w:abstractNumId w:val="9"/>
  </w:num>
  <w:num w:numId="16">
    <w:abstractNumId w:val="18"/>
  </w:num>
  <w:num w:numId="17">
    <w:abstractNumId w:val="6"/>
  </w:num>
  <w:num w:numId="18">
    <w:abstractNumId w:val="16"/>
  </w:num>
  <w:num w:numId="19">
    <w:abstractNumId w:val="4"/>
  </w:num>
  <w:num w:numId="20">
    <w:abstractNumId w:val="23"/>
  </w:num>
  <w:num w:numId="21">
    <w:abstractNumId w:val="12"/>
  </w:num>
  <w:num w:numId="22">
    <w:abstractNumId w:val="1"/>
  </w:num>
  <w:num w:numId="23">
    <w:abstractNumId w:val="2"/>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D3858"/>
    <w:rsid w:val="00044E8B"/>
    <w:rsid w:val="00065B3B"/>
    <w:rsid w:val="000A42E7"/>
    <w:rsid w:val="000C76EF"/>
    <w:rsid w:val="000D3858"/>
    <w:rsid w:val="001404F1"/>
    <w:rsid w:val="00251D19"/>
    <w:rsid w:val="00263C66"/>
    <w:rsid w:val="00327E64"/>
    <w:rsid w:val="00356F6A"/>
    <w:rsid w:val="003A3CBF"/>
    <w:rsid w:val="004813A4"/>
    <w:rsid w:val="004B0382"/>
    <w:rsid w:val="004D0EE9"/>
    <w:rsid w:val="004E7702"/>
    <w:rsid w:val="005013F8"/>
    <w:rsid w:val="00513B1E"/>
    <w:rsid w:val="00672992"/>
    <w:rsid w:val="006752A0"/>
    <w:rsid w:val="00691D3F"/>
    <w:rsid w:val="006B2F92"/>
    <w:rsid w:val="006F463F"/>
    <w:rsid w:val="00710BBA"/>
    <w:rsid w:val="00730DBC"/>
    <w:rsid w:val="007D4728"/>
    <w:rsid w:val="007E18E6"/>
    <w:rsid w:val="008247B0"/>
    <w:rsid w:val="0088470B"/>
    <w:rsid w:val="008A21DC"/>
    <w:rsid w:val="008D6634"/>
    <w:rsid w:val="0090482B"/>
    <w:rsid w:val="009F3BF5"/>
    <w:rsid w:val="00A36281"/>
    <w:rsid w:val="00AE43B7"/>
    <w:rsid w:val="00B34729"/>
    <w:rsid w:val="00B54456"/>
    <w:rsid w:val="00B743EB"/>
    <w:rsid w:val="00BA0D58"/>
    <w:rsid w:val="00C32055"/>
    <w:rsid w:val="00C639B3"/>
    <w:rsid w:val="00D3013D"/>
    <w:rsid w:val="00D938B9"/>
    <w:rsid w:val="00E17BEA"/>
    <w:rsid w:val="00EC5644"/>
    <w:rsid w:val="00F32CA4"/>
    <w:rsid w:val="00F41E51"/>
    <w:rsid w:val="00F47C9F"/>
    <w:rsid w:val="00F565F1"/>
    <w:rsid w:val="00FA53B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58"/>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0D3858"/>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D3858"/>
  </w:style>
  <w:style w:type="paragraph" w:customStyle="1" w:styleId="TableBlock">
    <w:name w:val="Table Block"/>
    <w:basedOn w:val="TableText"/>
    <w:rsid w:val="000D3858"/>
    <w:pPr>
      <w:ind w:right="0"/>
      <w:jc w:val="both"/>
    </w:pPr>
  </w:style>
  <w:style w:type="paragraph" w:customStyle="1" w:styleId="TableHead">
    <w:name w:val="Table Head"/>
    <w:basedOn w:val="TableText"/>
    <w:rsid w:val="000D3858"/>
    <w:pPr>
      <w:ind w:right="0"/>
      <w:jc w:val="center"/>
    </w:pPr>
    <w:rPr>
      <w:b/>
      <w:bCs/>
    </w:rPr>
  </w:style>
  <w:style w:type="paragraph" w:customStyle="1" w:styleId="HeadMitparsemetBaze">
    <w:name w:val="Head MitparsemetBaze"/>
    <w:basedOn w:val="a"/>
    <w:uiPriority w:val="99"/>
    <w:rsid w:val="000D3858"/>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D3858"/>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0D3858"/>
    <w:pPr>
      <w:spacing w:before="120" w:after="6000"/>
      <w:ind w:left="1418" w:firstLine="0"/>
      <w:jc w:val="right"/>
    </w:pPr>
    <w:rPr>
      <w:b/>
      <w:bCs/>
    </w:rPr>
  </w:style>
  <w:style w:type="paragraph" w:customStyle="1" w:styleId="Hesber1st">
    <w:name w:val="Hesber 1st"/>
    <w:basedOn w:val="Hesber"/>
    <w:uiPriority w:val="99"/>
    <w:rsid w:val="000D3858"/>
    <w:pPr>
      <w:tabs>
        <w:tab w:val="left" w:pos="680"/>
        <w:tab w:val="left" w:pos="1020"/>
      </w:tabs>
      <w:ind w:firstLine="0"/>
    </w:pPr>
  </w:style>
  <w:style w:type="paragraph" w:customStyle="1" w:styleId="HeadDivreiHesber">
    <w:name w:val="Head DivreiHesber"/>
    <w:basedOn w:val="a"/>
    <w:rsid w:val="000D3858"/>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0D3858"/>
    <w:pPr>
      <w:spacing w:before="120" w:after="120"/>
    </w:pPr>
    <w:rPr>
      <w:color w:val="FF0000"/>
      <w:w w:val="80"/>
    </w:rPr>
  </w:style>
  <w:style w:type="paragraph" w:styleId="a3">
    <w:name w:val="endnote text"/>
    <w:basedOn w:val="a"/>
    <w:link w:val="a4"/>
    <w:semiHidden/>
    <w:rsid w:val="000D3858"/>
    <w:pPr>
      <w:ind w:left="227" w:hanging="227"/>
    </w:pPr>
    <w:rPr>
      <w:sz w:val="14"/>
      <w:szCs w:val="22"/>
    </w:rPr>
  </w:style>
  <w:style w:type="character" w:customStyle="1" w:styleId="a4">
    <w:name w:val="טקסט הערת סיום תו"/>
    <w:basedOn w:val="a0"/>
    <w:link w:val="a3"/>
    <w:semiHidden/>
    <w:rsid w:val="000D3858"/>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0D3858"/>
  </w:style>
  <w:style w:type="paragraph" w:customStyle="1" w:styleId="Hesber">
    <w:name w:val="Hesber"/>
    <w:basedOn w:val="a"/>
    <w:uiPriority w:val="99"/>
    <w:rsid w:val="000D3858"/>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uiPriority w:val="99"/>
    <w:semiHidden/>
    <w:rsid w:val="000D3858"/>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uiPriority w:val="99"/>
    <w:semiHidden/>
    <w:rsid w:val="000D3858"/>
    <w:rPr>
      <w:rFonts w:ascii="Arial" w:eastAsia="Arial Unicode MS" w:hAnsi="Arial" w:cs="David"/>
      <w:snapToGrid w:val="0"/>
      <w:color w:val="000000"/>
      <w:sz w:val="14"/>
      <w:szCs w:val="20"/>
      <w:lang w:eastAsia="ja-JP"/>
    </w:rPr>
  </w:style>
  <w:style w:type="character" w:styleId="a7">
    <w:name w:val="footnote reference"/>
    <w:aliases w:val="Footnote Reference"/>
    <w:basedOn w:val="a0"/>
    <w:uiPriority w:val="99"/>
    <w:semiHidden/>
    <w:rsid w:val="000D3858"/>
    <w:rPr>
      <w:vertAlign w:val="superscript"/>
    </w:rPr>
  </w:style>
  <w:style w:type="paragraph" w:customStyle="1" w:styleId="HesberHeading">
    <w:name w:val="Hesber Heading"/>
    <w:basedOn w:val="Hesber"/>
    <w:rsid w:val="000D3858"/>
    <w:pPr>
      <w:tabs>
        <w:tab w:val="left" w:pos="624"/>
        <w:tab w:val="left" w:pos="1247"/>
      </w:tabs>
      <w:ind w:firstLine="0"/>
    </w:pPr>
    <w:rPr>
      <w:b/>
      <w:bCs/>
    </w:rPr>
  </w:style>
  <w:style w:type="character" w:styleId="a8">
    <w:name w:val="endnote reference"/>
    <w:basedOn w:val="a0"/>
    <w:semiHidden/>
    <w:rsid w:val="000D3858"/>
    <w:rPr>
      <w:vertAlign w:val="superscript"/>
    </w:rPr>
  </w:style>
  <w:style w:type="paragraph" w:customStyle="1" w:styleId="TableBlockOutdent">
    <w:name w:val="Table BlockOutdent"/>
    <w:basedOn w:val="TableBlock"/>
    <w:rsid w:val="000D3858"/>
    <w:pPr>
      <w:ind w:left="624" w:hanging="624"/>
    </w:pPr>
  </w:style>
  <w:style w:type="paragraph" w:styleId="a9">
    <w:name w:val="header"/>
    <w:basedOn w:val="a"/>
    <w:link w:val="aa"/>
    <w:rsid w:val="000D3858"/>
    <w:pPr>
      <w:tabs>
        <w:tab w:val="center" w:pos="4153"/>
        <w:tab w:val="right" w:pos="8306"/>
      </w:tabs>
    </w:pPr>
  </w:style>
  <w:style w:type="character" w:customStyle="1" w:styleId="aa">
    <w:name w:val="כותרת עליונה תו"/>
    <w:basedOn w:val="a0"/>
    <w:link w:val="a9"/>
    <w:rsid w:val="000D3858"/>
    <w:rPr>
      <w:rFonts w:ascii="Hadasa Roso SL" w:eastAsia="MS Mincho" w:hAnsi="Hadasa Roso SL" w:cs="Hadasa Roso SL"/>
      <w:color w:val="000000"/>
      <w:spacing w:val="1"/>
      <w:sz w:val="17"/>
      <w:szCs w:val="17"/>
      <w:lang w:eastAsia="ja-JP"/>
    </w:rPr>
  </w:style>
  <w:style w:type="paragraph" w:styleId="ab">
    <w:name w:val="footer"/>
    <w:basedOn w:val="a"/>
    <w:link w:val="ac"/>
    <w:uiPriority w:val="99"/>
    <w:rsid w:val="000D3858"/>
    <w:pPr>
      <w:tabs>
        <w:tab w:val="center" w:pos="4153"/>
        <w:tab w:val="right" w:pos="8306"/>
      </w:tabs>
    </w:pPr>
  </w:style>
  <w:style w:type="character" w:customStyle="1" w:styleId="ac">
    <w:name w:val="כותרת תחתונה תו"/>
    <w:basedOn w:val="a0"/>
    <w:link w:val="ab"/>
    <w:uiPriority w:val="99"/>
    <w:rsid w:val="000D3858"/>
    <w:rPr>
      <w:rFonts w:ascii="Hadasa Roso SL" w:eastAsia="MS Mincho" w:hAnsi="Hadasa Roso SL" w:cs="Hadasa Roso SL"/>
      <w:color w:val="000000"/>
      <w:spacing w:val="1"/>
      <w:sz w:val="17"/>
      <w:szCs w:val="17"/>
      <w:lang w:eastAsia="ja-JP"/>
    </w:rPr>
  </w:style>
  <w:style w:type="character" w:styleId="ad">
    <w:name w:val="page number"/>
    <w:basedOn w:val="a0"/>
    <w:rsid w:val="000D3858"/>
  </w:style>
  <w:style w:type="paragraph" w:customStyle="1" w:styleId="Cover1-Reshumot">
    <w:name w:val="Cover 1-Reshumot"/>
    <w:basedOn w:val="a"/>
    <w:rsid w:val="000D3858"/>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D3858"/>
    <w:rPr>
      <w:sz w:val="36"/>
      <w:szCs w:val="52"/>
    </w:rPr>
  </w:style>
  <w:style w:type="paragraph" w:customStyle="1" w:styleId="Cover3-Haknesset">
    <w:name w:val="Cover 3-Haknesset"/>
    <w:basedOn w:val="Cover1-Reshumot"/>
    <w:rsid w:val="000D3858"/>
    <w:rPr>
      <w:b/>
      <w:bCs/>
      <w:spacing w:val="60"/>
    </w:rPr>
  </w:style>
  <w:style w:type="paragraph" w:customStyle="1" w:styleId="Cover4-Date">
    <w:name w:val="Cover 4-Date"/>
    <w:basedOn w:val="a"/>
    <w:rsid w:val="000D3858"/>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0D3858"/>
    <w:pPr>
      <w:snapToGrid w:val="0"/>
      <w:spacing w:before="0" w:line="360" w:lineRule="auto"/>
      <w:jc w:val="left"/>
    </w:pPr>
    <w:rPr>
      <w:rFonts w:ascii="Arial" w:eastAsia="Arial Unicode MS" w:hAnsi="Arial" w:cs="David"/>
      <w:snapToGrid w:val="0"/>
      <w:spacing w:val="0"/>
      <w:sz w:val="20"/>
      <w:szCs w:val="26"/>
    </w:rPr>
  </w:style>
  <w:style w:type="paragraph" w:styleId="ae">
    <w:name w:val="Balloon Text"/>
    <w:basedOn w:val="a"/>
    <w:link w:val="af"/>
    <w:uiPriority w:val="99"/>
    <w:semiHidden/>
    <w:rsid w:val="000D3858"/>
    <w:pPr>
      <w:widowControl/>
      <w:autoSpaceDE/>
      <w:autoSpaceDN/>
      <w:bidi w:val="0"/>
      <w:adjustRightInd/>
      <w:spacing w:before="0" w:line="240" w:lineRule="auto"/>
      <w:ind w:firstLine="0"/>
      <w:jc w:val="left"/>
      <w:textAlignment w:val="auto"/>
    </w:pPr>
    <w:rPr>
      <w:rFonts w:ascii="Tahoma" w:eastAsia="Calibri" w:hAnsi="Tahoma" w:cs="Tahoma"/>
      <w:color w:val="auto"/>
      <w:spacing w:val="0"/>
      <w:sz w:val="16"/>
      <w:szCs w:val="16"/>
      <w:lang w:eastAsia="en-US"/>
    </w:rPr>
  </w:style>
  <w:style w:type="character" w:customStyle="1" w:styleId="af">
    <w:name w:val="טקסט בלונים תו"/>
    <w:basedOn w:val="a0"/>
    <w:link w:val="ae"/>
    <w:uiPriority w:val="99"/>
    <w:semiHidden/>
    <w:rsid w:val="000D3858"/>
    <w:rPr>
      <w:rFonts w:ascii="Tahoma" w:eastAsia="Calibri" w:hAnsi="Tahoma" w:cs="Tahoma"/>
      <w:sz w:val="16"/>
      <w:szCs w:val="16"/>
    </w:rPr>
  </w:style>
  <w:style w:type="character" w:customStyle="1" w:styleId="default">
    <w:name w:val="default"/>
    <w:basedOn w:val="a0"/>
    <w:rsid w:val="000D3858"/>
    <w:rPr>
      <w:rFonts w:ascii="Times New Roman" w:hAnsi="Times New Roman" w:cs="Times New Roman"/>
      <w:sz w:val="26"/>
      <w:szCs w:val="26"/>
    </w:rPr>
  </w:style>
  <w:style w:type="paragraph" w:styleId="af0">
    <w:name w:val="List Paragraph"/>
    <w:basedOn w:val="a"/>
    <w:link w:val="af1"/>
    <w:uiPriority w:val="34"/>
    <w:qFormat/>
    <w:rsid w:val="000D3858"/>
    <w:pPr>
      <w:widowControl/>
      <w:adjustRightInd/>
      <w:spacing w:before="0" w:line="240" w:lineRule="auto"/>
      <w:ind w:left="720" w:firstLine="0"/>
      <w:contextualSpacing/>
      <w:jc w:val="left"/>
      <w:textAlignment w:val="auto"/>
    </w:pPr>
    <w:rPr>
      <w:rFonts w:ascii="Courier New" w:eastAsia="Times New Roman" w:hAnsi="Courier New" w:cs="Times New Roman"/>
      <w:color w:val="auto"/>
      <w:spacing w:val="0"/>
      <w:sz w:val="20"/>
      <w:szCs w:val="20"/>
      <w:lang w:eastAsia="he-IL"/>
    </w:rPr>
  </w:style>
  <w:style w:type="character" w:customStyle="1" w:styleId="af1">
    <w:name w:val="פיסקת רשימה תו"/>
    <w:link w:val="af0"/>
    <w:uiPriority w:val="34"/>
    <w:locked/>
    <w:rsid w:val="000D3858"/>
    <w:rPr>
      <w:rFonts w:ascii="Courier New" w:eastAsia="Times New Roman" w:hAnsi="Courier New" w:cs="Times New Roman"/>
      <w:sz w:val="20"/>
      <w:szCs w:val="20"/>
      <w:lang w:eastAsia="he-IL"/>
    </w:rPr>
  </w:style>
  <w:style w:type="table" w:styleId="af2">
    <w:name w:val="Table Grid"/>
    <w:basedOn w:val="a1"/>
    <w:uiPriority w:val="59"/>
    <w:rsid w:val="000D38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858"/>
    <w:pPr>
      <w:widowControl w:val="0"/>
      <w:autoSpaceDE w:val="0"/>
      <w:autoSpaceDN w:val="0"/>
      <w:bidi/>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rsid w:val="000D3858"/>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D3858"/>
  </w:style>
  <w:style w:type="paragraph" w:customStyle="1" w:styleId="TableBlock">
    <w:name w:val="Table Block"/>
    <w:basedOn w:val="TableText"/>
    <w:rsid w:val="000D3858"/>
    <w:pPr>
      <w:ind w:right="0"/>
      <w:jc w:val="both"/>
    </w:pPr>
  </w:style>
  <w:style w:type="paragraph" w:customStyle="1" w:styleId="TableHead">
    <w:name w:val="Table Head"/>
    <w:basedOn w:val="TableText"/>
    <w:rsid w:val="000D3858"/>
    <w:pPr>
      <w:ind w:right="0"/>
      <w:jc w:val="center"/>
    </w:pPr>
    <w:rPr>
      <w:b/>
      <w:bCs/>
    </w:rPr>
  </w:style>
  <w:style w:type="paragraph" w:customStyle="1" w:styleId="HeadMitparsemetBaze">
    <w:name w:val="Head MitparsemetBaze"/>
    <w:basedOn w:val="a"/>
    <w:uiPriority w:val="99"/>
    <w:rsid w:val="000D3858"/>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D3858"/>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sberWriters">
    <w:name w:val="Hesber Writers"/>
    <w:basedOn w:val="Hesber"/>
    <w:rsid w:val="000D3858"/>
    <w:pPr>
      <w:spacing w:before="120" w:after="6000"/>
      <w:ind w:left="1418" w:firstLine="0"/>
      <w:jc w:val="right"/>
    </w:pPr>
    <w:rPr>
      <w:b/>
      <w:bCs/>
    </w:rPr>
  </w:style>
  <w:style w:type="paragraph" w:customStyle="1" w:styleId="Hesber1st">
    <w:name w:val="Hesber 1st"/>
    <w:basedOn w:val="Hesber"/>
    <w:uiPriority w:val="99"/>
    <w:rsid w:val="000D3858"/>
    <w:pPr>
      <w:tabs>
        <w:tab w:val="left" w:pos="680"/>
        <w:tab w:val="left" w:pos="1020"/>
      </w:tabs>
      <w:ind w:firstLine="0"/>
    </w:pPr>
  </w:style>
  <w:style w:type="paragraph" w:customStyle="1" w:styleId="HeadDivreiHesber">
    <w:name w:val="Head DivreiHesber"/>
    <w:basedOn w:val="a"/>
    <w:rsid w:val="000D3858"/>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HeadHatzaotHok4Futer">
    <w:name w:val="Head HatzaotHok4Futer"/>
    <w:basedOn w:val="HeadHatzaotHok"/>
    <w:rsid w:val="000D3858"/>
    <w:pPr>
      <w:spacing w:before="120" w:after="120"/>
    </w:pPr>
    <w:rPr>
      <w:color w:val="FF0000"/>
      <w:w w:val="80"/>
    </w:rPr>
  </w:style>
  <w:style w:type="paragraph" w:styleId="a3">
    <w:name w:val="endnote text"/>
    <w:basedOn w:val="a"/>
    <w:link w:val="a4"/>
    <w:semiHidden/>
    <w:rsid w:val="000D3858"/>
    <w:pPr>
      <w:ind w:left="227" w:hanging="227"/>
    </w:pPr>
    <w:rPr>
      <w:sz w:val="14"/>
      <w:szCs w:val="22"/>
    </w:rPr>
  </w:style>
  <w:style w:type="character" w:customStyle="1" w:styleId="a4">
    <w:name w:val="טקסט הערת סיום תו"/>
    <w:basedOn w:val="a0"/>
    <w:link w:val="a3"/>
    <w:semiHidden/>
    <w:rsid w:val="000D3858"/>
    <w:rPr>
      <w:rFonts w:ascii="Hadasa Roso SL" w:eastAsia="MS Mincho" w:hAnsi="Hadasa Roso SL" w:cs="Hadasa Roso SL"/>
      <w:color w:val="000000"/>
      <w:spacing w:val="1"/>
      <w:sz w:val="14"/>
      <w:lang w:eastAsia="ja-JP"/>
    </w:rPr>
  </w:style>
  <w:style w:type="paragraph" w:customStyle="1" w:styleId="TableInnerSideHeading">
    <w:name w:val="Table InnerSideHeading"/>
    <w:basedOn w:val="TableSideHeading"/>
    <w:rsid w:val="000D3858"/>
  </w:style>
  <w:style w:type="paragraph" w:customStyle="1" w:styleId="Hesber">
    <w:name w:val="Hesber"/>
    <w:basedOn w:val="a"/>
    <w:uiPriority w:val="99"/>
    <w:rsid w:val="000D3858"/>
    <w:pPr>
      <w:snapToGrid w:val="0"/>
      <w:spacing w:before="0" w:line="360" w:lineRule="auto"/>
    </w:pPr>
    <w:rPr>
      <w:rFonts w:ascii="Arial" w:eastAsia="Arial Unicode MS" w:hAnsi="Arial" w:cs="David"/>
      <w:snapToGrid w:val="0"/>
      <w:spacing w:val="0"/>
      <w:sz w:val="20"/>
      <w:szCs w:val="26"/>
    </w:rPr>
  </w:style>
  <w:style w:type="paragraph" w:styleId="a5">
    <w:name w:val="footnote text"/>
    <w:basedOn w:val="a"/>
    <w:link w:val="a6"/>
    <w:autoRedefine/>
    <w:uiPriority w:val="99"/>
    <w:semiHidden/>
    <w:rsid w:val="000D3858"/>
    <w:pPr>
      <w:snapToGrid w:val="0"/>
      <w:spacing w:before="0" w:line="240" w:lineRule="auto"/>
      <w:ind w:left="227" w:hanging="227"/>
      <w:jc w:val="left"/>
    </w:pPr>
    <w:rPr>
      <w:rFonts w:ascii="Arial" w:eastAsia="Arial Unicode MS" w:hAnsi="Arial" w:cs="David"/>
      <w:snapToGrid w:val="0"/>
      <w:spacing w:val="0"/>
      <w:sz w:val="14"/>
      <w:szCs w:val="20"/>
    </w:rPr>
  </w:style>
  <w:style w:type="character" w:customStyle="1" w:styleId="a6">
    <w:name w:val="טקסט הערת שוליים תו"/>
    <w:basedOn w:val="a0"/>
    <w:link w:val="a5"/>
    <w:uiPriority w:val="99"/>
    <w:semiHidden/>
    <w:rsid w:val="000D3858"/>
    <w:rPr>
      <w:rFonts w:ascii="Arial" w:eastAsia="Arial Unicode MS" w:hAnsi="Arial" w:cs="David"/>
      <w:snapToGrid w:val="0"/>
      <w:color w:val="000000"/>
      <w:sz w:val="14"/>
      <w:szCs w:val="20"/>
      <w:lang w:eastAsia="ja-JP"/>
    </w:rPr>
  </w:style>
  <w:style w:type="character" w:styleId="a7">
    <w:name w:val="footnote reference"/>
    <w:aliases w:val="Footnote Reference"/>
    <w:basedOn w:val="a0"/>
    <w:uiPriority w:val="99"/>
    <w:semiHidden/>
    <w:rsid w:val="000D3858"/>
    <w:rPr>
      <w:vertAlign w:val="superscript"/>
    </w:rPr>
  </w:style>
  <w:style w:type="paragraph" w:customStyle="1" w:styleId="HesberHeading">
    <w:name w:val="Hesber Heading"/>
    <w:basedOn w:val="Hesber"/>
    <w:rsid w:val="000D3858"/>
    <w:pPr>
      <w:tabs>
        <w:tab w:val="left" w:pos="624"/>
        <w:tab w:val="left" w:pos="1247"/>
      </w:tabs>
      <w:ind w:firstLine="0"/>
    </w:pPr>
    <w:rPr>
      <w:b/>
      <w:bCs/>
    </w:rPr>
  </w:style>
  <w:style w:type="character" w:styleId="a8">
    <w:name w:val="endnote reference"/>
    <w:basedOn w:val="a0"/>
    <w:semiHidden/>
    <w:rsid w:val="000D3858"/>
    <w:rPr>
      <w:vertAlign w:val="superscript"/>
    </w:rPr>
  </w:style>
  <w:style w:type="paragraph" w:customStyle="1" w:styleId="TableBlockOutdent">
    <w:name w:val="Table BlockOutdent"/>
    <w:basedOn w:val="TableBlock"/>
    <w:rsid w:val="000D3858"/>
    <w:pPr>
      <w:ind w:left="624" w:hanging="624"/>
    </w:pPr>
  </w:style>
  <w:style w:type="paragraph" w:styleId="a9">
    <w:name w:val="header"/>
    <w:basedOn w:val="a"/>
    <w:link w:val="aa"/>
    <w:rsid w:val="000D3858"/>
    <w:pPr>
      <w:tabs>
        <w:tab w:val="center" w:pos="4153"/>
        <w:tab w:val="right" w:pos="8306"/>
      </w:tabs>
    </w:pPr>
  </w:style>
  <w:style w:type="character" w:customStyle="1" w:styleId="aa">
    <w:name w:val="כותרת עליונה תו"/>
    <w:basedOn w:val="a0"/>
    <w:link w:val="a9"/>
    <w:rsid w:val="000D3858"/>
    <w:rPr>
      <w:rFonts w:ascii="Hadasa Roso SL" w:eastAsia="MS Mincho" w:hAnsi="Hadasa Roso SL" w:cs="Hadasa Roso SL"/>
      <w:color w:val="000000"/>
      <w:spacing w:val="1"/>
      <w:sz w:val="17"/>
      <w:szCs w:val="17"/>
      <w:lang w:eastAsia="ja-JP"/>
    </w:rPr>
  </w:style>
  <w:style w:type="paragraph" w:styleId="ab">
    <w:name w:val="footer"/>
    <w:basedOn w:val="a"/>
    <w:link w:val="ac"/>
    <w:uiPriority w:val="99"/>
    <w:rsid w:val="000D3858"/>
    <w:pPr>
      <w:tabs>
        <w:tab w:val="center" w:pos="4153"/>
        <w:tab w:val="right" w:pos="8306"/>
      </w:tabs>
    </w:pPr>
  </w:style>
  <w:style w:type="character" w:customStyle="1" w:styleId="ac">
    <w:name w:val="כותרת תחתונה תו"/>
    <w:basedOn w:val="a0"/>
    <w:link w:val="ab"/>
    <w:uiPriority w:val="99"/>
    <w:rsid w:val="000D3858"/>
    <w:rPr>
      <w:rFonts w:ascii="Hadasa Roso SL" w:eastAsia="MS Mincho" w:hAnsi="Hadasa Roso SL" w:cs="Hadasa Roso SL"/>
      <w:color w:val="000000"/>
      <w:spacing w:val="1"/>
      <w:sz w:val="17"/>
      <w:szCs w:val="17"/>
      <w:lang w:eastAsia="ja-JP"/>
    </w:rPr>
  </w:style>
  <w:style w:type="character" w:styleId="ad">
    <w:name w:val="page number"/>
    <w:basedOn w:val="a0"/>
    <w:rsid w:val="000D3858"/>
  </w:style>
  <w:style w:type="paragraph" w:customStyle="1" w:styleId="Cover1-Reshumot">
    <w:name w:val="Cover 1-Reshumot"/>
    <w:basedOn w:val="a"/>
    <w:rsid w:val="000D3858"/>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D3858"/>
    <w:rPr>
      <w:sz w:val="36"/>
      <w:szCs w:val="52"/>
    </w:rPr>
  </w:style>
  <w:style w:type="paragraph" w:customStyle="1" w:styleId="Cover3-Haknesset">
    <w:name w:val="Cover 3-Haknesset"/>
    <w:basedOn w:val="Cover1-Reshumot"/>
    <w:rsid w:val="000D3858"/>
    <w:rPr>
      <w:b/>
      <w:bCs/>
      <w:spacing w:val="60"/>
    </w:rPr>
  </w:style>
  <w:style w:type="paragraph" w:customStyle="1" w:styleId="Cover4-Date">
    <w:name w:val="Cover 4-Date"/>
    <w:basedOn w:val="a"/>
    <w:rsid w:val="000D3858"/>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Ragil">
    <w:name w:val="Ragil"/>
    <w:basedOn w:val="a"/>
    <w:rsid w:val="000D3858"/>
    <w:pPr>
      <w:snapToGrid w:val="0"/>
      <w:spacing w:before="0" w:line="360" w:lineRule="auto"/>
      <w:jc w:val="left"/>
    </w:pPr>
    <w:rPr>
      <w:rFonts w:ascii="Arial" w:eastAsia="Arial Unicode MS" w:hAnsi="Arial" w:cs="David"/>
      <w:snapToGrid w:val="0"/>
      <w:spacing w:val="0"/>
      <w:sz w:val="20"/>
      <w:szCs w:val="26"/>
    </w:rPr>
  </w:style>
  <w:style w:type="paragraph" w:styleId="ae">
    <w:name w:val="Balloon Text"/>
    <w:basedOn w:val="a"/>
    <w:link w:val="af"/>
    <w:uiPriority w:val="99"/>
    <w:semiHidden/>
    <w:rsid w:val="000D3858"/>
    <w:pPr>
      <w:widowControl/>
      <w:autoSpaceDE/>
      <w:autoSpaceDN/>
      <w:bidi w:val="0"/>
      <w:adjustRightInd/>
      <w:spacing w:before="0" w:line="240" w:lineRule="auto"/>
      <w:ind w:firstLine="0"/>
      <w:jc w:val="left"/>
      <w:textAlignment w:val="auto"/>
    </w:pPr>
    <w:rPr>
      <w:rFonts w:ascii="Tahoma" w:eastAsia="Calibri" w:hAnsi="Tahoma" w:cs="Tahoma"/>
      <w:color w:val="auto"/>
      <w:spacing w:val="0"/>
      <w:sz w:val="16"/>
      <w:szCs w:val="16"/>
      <w:lang w:eastAsia="en-US"/>
    </w:rPr>
  </w:style>
  <w:style w:type="character" w:customStyle="1" w:styleId="af">
    <w:name w:val="טקסט בלונים תו"/>
    <w:basedOn w:val="a0"/>
    <w:link w:val="ae"/>
    <w:uiPriority w:val="99"/>
    <w:semiHidden/>
    <w:rsid w:val="000D3858"/>
    <w:rPr>
      <w:rFonts w:ascii="Tahoma" w:eastAsia="Calibri" w:hAnsi="Tahoma" w:cs="Tahoma"/>
      <w:sz w:val="16"/>
      <w:szCs w:val="16"/>
    </w:rPr>
  </w:style>
  <w:style w:type="character" w:customStyle="1" w:styleId="default">
    <w:name w:val="default"/>
    <w:basedOn w:val="a0"/>
    <w:rsid w:val="000D3858"/>
    <w:rPr>
      <w:rFonts w:ascii="Times New Roman" w:hAnsi="Times New Roman" w:cs="Times New Roman"/>
      <w:sz w:val="26"/>
      <w:szCs w:val="26"/>
    </w:rPr>
  </w:style>
  <w:style w:type="paragraph" w:styleId="af0">
    <w:name w:val="List Paragraph"/>
    <w:basedOn w:val="a"/>
    <w:link w:val="af1"/>
    <w:uiPriority w:val="34"/>
    <w:qFormat/>
    <w:rsid w:val="000D3858"/>
    <w:pPr>
      <w:widowControl/>
      <w:adjustRightInd/>
      <w:spacing w:before="0" w:line="240" w:lineRule="auto"/>
      <w:ind w:left="720" w:firstLine="0"/>
      <w:contextualSpacing/>
      <w:jc w:val="left"/>
      <w:textAlignment w:val="auto"/>
    </w:pPr>
    <w:rPr>
      <w:rFonts w:ascii="Courier New" w:eastAsia="Times New Roman" w:hAnsi="Courier New" w:cs="Times New Roman"/>
      <w:color w:val="auto"/>
      <w:spacing w:val="0"/>
      <w:sz w:val="20"/>
      <w:szCs w:val="20"/>
      <w:lang w:eastAsia="he-IL"/>
    </w:rPr>
  </w:style>
  <w:style w:type="character" w:customStyle="1" w:styleId="af1">
    <w:name w:val="פיסקת רשימה תו"/>
    <w:link w:val="af0"/>
    <w:uiPriority w:val="34"/>
    <w:locked/>
    <w:rsid w:val="000D3858"/>
    <w:rPr>
      <w:rFonts w:ascii="Courier New" w:eastAsia="Times New Roman" w:hAnsi="Courier New" w:cs="Times New Roman"/>
      <w:sz w:val="20"/>
      <w:szCs w:val="20"/>
      <w:lang w:eastAsia="he-IL"/>
    </w:rPr>
  </w:style>
  <w:style w:type="table" w:styleId="af2">
    <w:name w:val="Table Grid"/>
    <w:basedOn w:val="a1"/>
    <w:uiPriority w:val="59"/>
    <w:rsid w:val="000D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RefNumber xmlns="d2589617-2f74-4077-aee7-f516ed639388">42145</Ref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161B5BAE19C0A94ABF7F052772C71F14" ma:contentTypeVersion="1" ma:contentTypeDescription="צור מסמך חדש." ma:contentTypeScope="" ma:versionID="4c4e7c02a57e54f45d23c2b2cc14d8d5">
  <xsd:schema xmlns:xsd="http://www.w3.org/2001/XMLSchema" xmlns:p="http://schemas.microsoft.com/office/2006/metadata/properties" xmlns:ns2="d2589617-2f74-4077-aee7-f516ed639388" targetNamespace="http://schemas.microsoft.com/office/2006/metadata/properties" ma:root="true" ma:fieldsID="07cad186b484ecc037a0bd5112bdf38e" ns2:_="">
    <xsd:import namespace="d2589617-2f74-4077-aee7-f516ed639388"/>
    <xsd:element name="properties">
      <xsd:complexType>
        <xsd:sequence>
          <xsd:element name="documentManagement">
            <xsd:complexType>
              <xsd:all>
                <xsd:element ref="ns2:RefNumber" minOccurs="0"/>
              </xsd:all>
            </xsd:complexType>
          </xsd:element>
        </xsd:sequence>
      </xsd:complexType>
    </xsd:element>
  </xsd:schema>
  <xsd:schema xmlns:xsd="http://www.w3.org/2001/XMLSchema" xmlns:dms="http://schemas.microsoft.com/office/2006/documentManagement/types" targetNamespace="d2589617-2f74-4077-aee7-f516ed639388" elementFormDefault="qualified">
    <xsd:import namespace="http://schemas.microsoft.com/office/2006/documentManagement/types"/>
    <xsd:element name="RefNumber" ma:index="8" nillable="true" ma:displayName="RefNumber" ma:description="מס' טופס" ma:internalName="Ref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3BD2B8-75FF-40B9-A6F0-9A5649F80BAE}">
  <ds:schemaRefs>
    <ds:schemaRef ds:uri="http://schemas.microsoft.com/office/2006/metadata/properties"/>
    <ds:schemaRef ds:uri="d2589617-2f74-4077-aee7-f516ed639388"/>
  </ds:schemaRefs>
</ds:datastoreItem>
</file>

<file path=customXml/itemProps2.xml><?xml version="1.0" encoding="utf-8"?>
<ds:datastoreItem xmlns:ds="http://schemas.openxmlformats.org/officeDocument/2006/customXml" ds:itemID="{3FFA9DEF-420C-4602-AA65-947C3A1EBA99}">
  <ds:schemaRefs>
    <ds:schemaRef ds:uri="http://schemas.microsoft.com/sharepoint/v3/contenttype/forms"/>
  </ds:schemaRefs>
</ds:datastoreItem>
</file>

<file path=customXml/itemProps3.xml><?xml version="1.0" encoding="utf-8"?>
<ds:datastoreItem xmlns:ds="http://schemas.openxmlformats.org/officeDocument/2006/customXml" ds:itemID="{E6E35CBC-6CBC-492D-91B6-08CD5D99F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89617-2f74-4077-aee7-f516ed6393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3198</Words>
  <Characters>15994</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19154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תזכיר חוק התוכנית הכלכלית לשנת הכספים 2015 (תיקוני חקיקה) - פרק __' - מסים.docx</dc:title>
  <dc:creator>liat graber</dc:creator>
  <cp:lastModifiedBy>haim</cp:lastModifiedBy>
  <cp:revision>2</cp:revision>
  <dcterms:created xsi:type="dcterms:W3CDTF">2014-09-04T12:23:00Z</dcterms:created>
  <dcterms:modified xsi:type="dcterms:W3CDTF">2014-09-04T12:23:00Z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0x010100161B5BAE19C0A94ABF7F052772C71F14</vt:lpwstr>
  </property>
</Properties>
</file>