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9"/>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43"/>
        <w:gridCol w:w="2506"/>
        <w:gridCol w:w="5571"/>
      </w:tblGrid>
      <w:tr w:rsidR="007B081D" w:rsidTr="007B081D">
        <w:trPr>
          <w:jc w:val="center"/>
        </w:trPr>
        <w:tc>
          <w:tcPr>
            <w:tcW w:w="743" w:type="dxa"/>
            <w:hideMark/>
          </w:tcPr>
          <w:p w:rsidR="007B081D" w:rsidRDefault="006D112A">
            <w:pPr>
              <w:jc w:val="both"/>
              <w:rPr>
                <w:rFonts w:ascii="Arial" w:hAnsi="Arial"/>
                <w:b/>
                <w:bCs/>
              </w:rPr>
            </w:pPr>
            <w:bookmarkStart w:id="0" w:name="_GoBack"/>
            <w:bookmarkEnd w:id="0"/>
            <w:r>
              <w:rPr>
                <w:rFonts w:ascii="Arial" w:hAnsi="Arial" w:hint="cs"/>
                <w:b/>
                <w:bCs/>
                <w:rtl/>
              </w:rPr>
              <w:t xml:space="preserve">בפני </w:t>
            </w:r>
          </w:p>
        </w:tc>
        <w:tc>
          <w:tcPr>
            <w:tcW w:w="8077" w:type="dxa"/>
            <w:gridSpan w:val="2"/>
          </w:tcPr>
          <w:p w:rsidR="007B081D" w:rsidRDefault="00B119C4">
            <w:pPr>
              <w:rPr>
                <w:rFonts w:ascii="Arial" w:hAnsi="Arial"/>
                <w:b/>
                <w:bCs/>
                <w:rtl/>
              </w:rPr>
            </w:pPr>
            <w:r>
              <w:rPr>
                <w:rFonts w:ascii="Arial" w:hAnsi="Arial" w:hint="cs"/>
                <w:b/>
                <w:bCs/>
                <w:rtl/>
              </w:rPr>
              <w:t>ועדת ערר לפי חוק מיסוי מקרקעין</w:t>
            </w:r>
          </w:p>
          <w:p w:rsidR="007B081D" w:rsidRDefault="00D61BF9">
            <w:pPr>
              <w:rPr>
                <w:rFonts w:ascii="Arial" w:hAnsi="Arial" w:cs="FrankRuehl"/>
                <w:highlight w:val="yellow"/>
                <w:rtl/>
              </w:rPr>
            </w:pPr>
          </w:p>
        </w:tc>
      </w:tr>
      <w:tr w:rsidR="007B081D" w:rsidTr="007B081D">
        <w:trPr>
          <w:jc w:val="center"/>
        </w:trPr>
        <w:tc>
          <w:tcPr>
            <w:tcW w:w="3249" w:type="dxa"/>
            <w:gridSpan w:val="2"/>
          </w:tcPr>
          <w:p w:rsidR="007B081D" w:rsidRDefault="00D61BF9">
            <w:pPr>
              <w:rPr>
                <w:rFonts w:ascii="Arial" w:hAnsi="Arial"/>
                <w:b/>
                <w:bCs/>
              </w:rPr>
            </w:pPr>
          </w:p>
          <w:sdt>
            <w:sdtPr>
              <w:rPr>
                <w:rFonts w:hint="cs"/>
                <w:b/>
                <w:bCs/>
                <w:u w:val="single"/>
                <w:rtl/>
              </w:rPr>
              <w:alias w:val="1180"/>
              <w:tag w:val="1180"/>
              <w:id w:val="637458750"/>
              <w:text w:multiLine="1"/>
            </w:sdtPr>
            <w:sdtEndPr/>
            <w:sdtContent>
              <w:p w:rsidR="007B081D" w:rsidRDefault="00E30832">
                <w:pPr>
                  <w:rPr>
                    <w:rFonts w:ascii="Arial" w:hAnsi="Arial"/>
                    <w:b/>
                    <w:bCs/>
                  </w:rPr>
                </w:pPr>
                <w:r w:rsidRPr="00E30832">
                  <w:rPr>
                    <w:rFonts w:ascii="Arial" w:hAnsi="Arial" w:hint="cs"/>
                    <w:b/>
                    <w:bCs/>
                    <w:u w:val="single"/>
                    <w:rtl/>
                  </w:rPr>
                  <w:t>ה</w:t>
                </w:r>
                <w:r w:rsidR="006D112A" w:rsidRPr="00E30832">
                  <w:rPr>
                    <w:rFonts w:ascii="Arial" w:hAnsi="Arial" w:hint="cs"/>
                    <w:b/>
                    <w:bCs/>
                    <w:u w:val="single"/>
                    <w:rtl/>
                  </w:rPr>
                  <w:t>עורר</w:t>
                </w:r>
                <w:r w:rsidR="00440D59">
                  <w:rPr>
                    <w:rFonts w:hint="cs"/>
                    <w:b/>
                    <w:bCs/>
                    <w:u w:val="single"/>
                    <w:rtl/>
                  </w:rPr>
                  <w:t>ים</w:t>
                </w:r>
              </w:p>
            </w:sdtContent>
          </w:sdt>
        </w:tc>
        <w:tc>
          <w:tcPr>
            <w:tcW w:w="5571" w:type="dxa"/>
          </w:tcPr>
          <w:p w:rsidR="007B081D" w:rsidRDefault="00D61BF9">
            <w:pPr>
              <w:rPr>
                <w:rFonts w:ascii="Arial" w:hAnsi="Arial"/>
                <w:b/>
                <w:bCs/>
                <w:rtl/>
              </w:rPr>
            </w:pPr>
          </w:p>
          <w:p w:rsidR="007B081D" w:rsidRDefault="00D61BF9" w:rsidP="00B90179">
            <w:pPr>
              <w:rPr>
                <w:b/>
                <w:bCs/>
                <w:rtl/>
              </w:rPr>
            </w:pPr>
            <w:sdt>
              <w:sdtPr>
                <w:rPr>
                  <w:rFonts w:hint="cs"/>
                  <w:b/>
                  <w:bCs/>
                  <w:rtl/>
                </w:rPr>
                <w:alias w:val="1478"/>
                <w:tag w:val="1478"/>
                <w:id w:val="-2076122985"/>
                <w:text w:multiLine="1"/>
              </w:sdtPr>
              <w:sdtEndPr/>
              <w:sdtContent>
                <w:r w:rsidR="00B02F31">
                  <w:rPr>
                    <w:rFonts w:ascii="Arial" w:hAnsi="Arial" w:hint="cs"/>
                    <w:b/>
                    <w:bCs/>
                    <w:rtl/>
                  </w:rPr>
                  <w:t xml:space="preserve">יורשי המנוחה </w:t>
                </w:r>
                <w:r w:rsidR="006D112A">
                  <w:rPr>
                    <w:rFonts w:ascii="Arial" w:hAnsi="Arial" w:hint="cs"/>
                    <w:b/>
                    <w:bCs/>
                    <w:rtl/>
                  </w:rPr>
                  <w:t>בתיה כספי</w:t>
                </w:r>
                <w:r w:rsidR="00140377">
                  <w:rPr>
                    <w:rFonts w:ascii="Arial" w:hAnsi="Arial" w:hint="cs"/>
                    <w:b/>
                    <w:bCs/>
                    <w:rtl/>
                  </w:rPr>
                  <w:t xml:space="preserve"> ז"ל</w:t>
                </w:r>
                <w:r w:rsidR="00B02F31">
                  <w:rPr>
                    <w:rFonts w:ascii="Arial" w:hAnsi="Arial" w:hint="cs"/>
                    <w:b/>
                    <w:bCs/>
                    <w:rtl/>
                  </w:rPr>
                  <w:t xml:space="preserve"> ת.ז. 002951812 </w:t>
                </w:r>
                <w:r w:rsidR="00B02F31">
                  <w:rPr>
                    <w:rFonts w:ascii="Arial" w:hAnsi="Arial"/>
                    <w:b/>
                    <w:bCs/>
                    <w:rtl/>
                  </w:rPr>
                  <w:br/>
                </w:r>
                <w:r w:rsidR="00B02F31">
                  <w:rPr>
                    <w:rFonts w:ascii="Arial" w:hAnsi="Arial" w:hint="cs"/>
                    <w:b/>
                    <w:bCs/>
                    <w:rtl/>
                  </w:rPr>
                  <w:t xml:space="preserve">1. אילן כספי ת.ז. 050774033 </w:t>
                </w:r>
                <w:r w:rsidR="00B02F31">
                  <w:rPr>
                    <w:rFonts w:ascii="Arial" w:hAnsi="Arial"/>
                    <w:b/>
                    <w:bCs/>
                    <w:rtl/>
                  </w:rPr>
                  <w:br/>
                </w:r>
                <w:r w:rsidR="00B02F31">
                  <w:rPr>
                    <w:rFonts w:ascii="Arial" w:hAnsi="Arial" w:hint="cs"/>
                    <w:b/>
                    <w:bCs/>
                    <w:rtl/>
                  </w:rPr>
                  <w:t xml:space="preserve">2. יובל כספי ת.ז. 051970441 </w:t>
                </w:r>
                <w:r w:rsidR="006D112A">
                  <w:rPr>
                    <w:rFonts w:ascii="Arial" w:hAnsi="Arial" w:hint="cs"/>
                    <w:b/>
                    <w:bCs/>
                    <w:rtl/>
                  </w:rPr>
                  <w:br/>
                </w:r>
              </w:sdtContent>
            </w:sdt>
            <w:r w:rsidR="006D112A">
              <w:rPr>
                <w:rFonts w:hint="cs"/>
                <w:rtl/>
              </w:rPr>
              <w:t xml:space="preserve"> ע"י ב"כ עו"ד מ</w:t>
            </w:r>
            <w:r w:rsidR="00B90179">
              <w:rPr>
                <w:rFonts w:hint="cs"/>
                <w:rtl/>
              </w:rPr>
              <w:t xml:space="preserve">' </w:t>
            </w:r>
            <w:r w:rsidR="006D112A">
              <w:rPr>
                <w:rFonts w:hint="cs"/>
                <w:rtl/>
              </w:rPr>
              <w:t>הר שמש</w:t>
            </w:r>
          </w:p>
        </w:tc>
      </w:tr>
      <w:tr w:rsidR="007B081D" w:rsidTr="007B081D">
        <w:trPr>
          <w:jc w:val="center"/>
        </w:trPr>
        <w:tc>
          <w:tcPr>
            <w:tcW w:w="8820" w:type="dxa"/>
            <w:gridSpan w:val="3"/>
          </w:tcPr>
          <w:p w:rsidR="007B081D" w:rsidRPr="00140377" w:rsidRDefault="00D61BF9">
            <w:pPr>
              <w:rPr>
                <w:rFonts w:ascii="Arial" w:hAnsi="Arial"/>
                <w:b/>
                <w:bCs/>
                <w:rtl/>
              </w:rPr>
            </w:pPr>
          </w:p>
          <w:p w:rsidR="00B119C4" w:rsidRPr="00B90179" w:rsidRDefault="00B119C4">
            <w:pPr>
              <w:rPr>
                <w:rFonts w:ascii="Arial" w:hAnsi="Arial"/>
                <w:b/>
                <w:bCs/>
              </w:rPr>
            </w:pPr>
          </w:p>
          <w:p w:rsidR="007B081D" w:rsidRDefault="006D112A">
            <w:pPr>
              <w:jc w:val="center"/>
              <w:rPr>
                <w:rFonts w:ascii="Arial" w:hAnsi="Arial"/>
                <w:b/>
                <w:bCs/>
                <w:rtl/>
              </w:rPr>
            </w:pPr>
            <w:r>
              <w:rPr>
                <w:rFonts w:ascii="Arial" w:hAnsi="Arial" w:hint="cs"/>
                <w:b/>
                <w:bCs/>
                <w:rtl/>
              </w:rPr>
              <w:t>נגד</w:t>
            </w:r>
          </w:p>
          <w:p w:rsidR="007B081D" w:rsidRDefault="00D61BF9">
            <w:pPr>
              <w:rPr>
                <w:rFonts w:ascii="Arial" w:hAnsi="Arial"/>
                <w:b/>
                <w:bCs/>
                <w:rtl/>
              </w:rPr>
            </w:pPr>
          </w:p>
        </w:tc>
      </w:tr>
      <w:tr w:rsidR="007B081D" w:rsidTr="007B081D">
        <w:trPr>
          <w:jc w:val="center"/>
        </w:trPr>
        <w:tc>
          <w:tcPr>
            <w:tcW w:w="3249" w:type="dxa"/>
            <w:gridSpan w:val="2"/>
          </w:tcPr>
          <w:p w:rsidR="007B081D" w:rsidRPr="00E30832" w:rsidRDefault="00D61BF9">
            <w:pPr>
              <w:rPr>
                <w:rFonts w:ascii="Arial" w:hAnsi="Arial"/>
                <w:b/>
                <w:bCs/>
                <w:u w:val="single"/>
              </w:rPr>
            </w:pPr>
          </w:p>
          <w:p w:rsidR="007B081D" w:rsidRPr="00E30832" w:rsidRDefault="00D61BF9">
            <w:pPr>
              <w:rPr>
                <w:rFonts w:ascii="Arial" w:hAnsi="Arial"/>
                <w:b/>
                <w:bCs/>
                <w:u w:val="single"/>
                <w:rtl/>
              </w:rPr>
            </w:pPr>
            <w:sdt>
              <w:sdtPr>
                <w:rPr>
                  <w:rFonts w:hint="cs"/>
                  <w:u w:val="single"/>
                  <w:rtl/>
                </w:rPr>
                <w:alias w:val="1184"/>
                <w:tag w:val="1184"/>
                <w:id w:val="-340621022"/>
                <w:text w:multiLine="1"/>
              </w:sdtPr>
              <w:sdtEndPr/>
              <w:sdtContent>
                <w:r w:rsidR="00E30832" w:rsidRPr="00E30832">
                  <w:rPr>
                    <w:rFonts w:ascii="Arial" w:hAnsi="Arial" w:hint="cs"/>
                    <w:b/>
                    <w:bCs/>
                    <w:u w:val="single"/>
                    <w:rtl/>
                  </w:rPr>
                  <w:t>ה</w:t>
                </w:r>
                <w:r w:rsidR="006D112A" w:rsidRPr="00E30832">
                  <w:rPr>
                    <w:rFonts w:ascii="Arial" w:hAnsi="Arial" w:hint="cs"/>
                    <w:b/>
                    <w:bCs/>
                    <w:u w:val="single"/>
                    <w:rtl/>
                  </w:rPr>
                  <w:t>משיב</w:t>
                </w:r>
              </w:sdtContent>
            </w:sdt>
          </w:p>
        </w:tc>
        <w:tc>
          <w:tcPr>
            <w:tcW w:w="5571" w:type="dxa"/>
          </w:tcPr>
          <w:p w:rsidR="007B081D" w:rsidRDefault="00D61BF9">
            <w:pPr>
              <w:rPr>
                <w:rFonts w:ascii="Arial" w:hAnsi="Arial"/>
                <w:b/>
                <w:bCs/>
              </w:rPr>
            </w:pPr>
          </w:p>
          <w:p w:rsidR="007B081D" w:rsidRDefault="00D61BF9">
            <w:pPr>
              <w:rPr>
                <w:b/>
                <w:bCs/>
                <w:rtl/>
              </w:rPr>
            </w:pPr>
            <w:sdt>
              <w:sdtPr>
                <w:rPr>
                  <w:rFonts w:hint="cs"/>
                  <w:b/>
                  <w:bCs/>
                  <w:rtl/>
                </w:rPr>
                <w:alias w:val="1486"/>
                <w:tag w:val="1486"/>
                <w:id w:val="-309872140"/>
                <w:text w:multiLine="1"/>
              </w:sdtPr>
              <w:sdtEndPr/>
              <w:sdtContent>
                <w:r w:rsidR="00B119C4">
                  <w:rPr>
                    <w:rFonts w:ascii="Arial" w:hAnsi="Arial" w:hint="cs"/>
                    <w:b/>
                    <w:bCs/>
                    <w:rtl/>
                  </w:rPr>
                  <w:t>מ</w:t>
                </w:r>
                <w:r w:rsidR="006D112A">
                  <w:rPr>
                    <w:rFonts w:ascii="Arial" w:hAnsi="Arial" w:hint="cs"/>
                    <w:b/>
                    <w:bCs/>
                    <w:rtl/>
                  </w:rPr>
                  <w:t>נהל מיסוי מקרקעין חיפה</w:t>
                </w:r>
                <w:r w:rsidR="006D112A">
                  <w:rPr>
                    <w:rFonts w:hint="cs"/>
                    <w:b/>
                    <w:bCs/>
                    <w:rtl/>
                  </w:rPr>
                  <w:br/>
                </w:r>
              </w:sdtContent>
            </w:sdt>
            <w:r w:rsidR="006D112A">
              <w:rPr>
                <w:rFonts w:hint="cs"/>
                <w:b/>
                <w:bCs/>
                <w:rtl/>
              </w:rPr>
              <w:t xml:space="preserve"> </w:t>
            </w:r>
            <w:r w:rsidR="006D112A">
              <w:rPr>
                <w:rFonts w:hint="cs"/>
                <w:rtl/>
              </w:rPr>
              <w:t xml:space="preserve">ע"י ב"כ עו"ד </w:t>
            </w:r>
            <w:r w:rsidR="00B90179">
              <w:rPr>
                <w:rFonts w:hint="cs"/>
                <w:rtl/>
              </w:rPr>
              <w:t xml:space="preserve">ע' רזניק </w:t>
            </w:r>
            <w:r w:rsidR="006D112A">
              <w:rPr>
                <w:rFonts w:hint="cs"/>
                <w:rtl/>
              </w:rPr>
              <w:t>מפרקליטות מחוז חיפה – אזרחי</w:t>
            </w:r>
          </w:p>
        </w:tc>
      </w:tr>
      <w:tr w:rsidR="007B081D" w:rsidTr="007B081D">
        <w:trPr>
          <w:jc w:val="center"/>
        </w:trPr>
        <w:tc>
          <w:tcPr>
            <w:tcW w:w="8820" w:type="dxa"/>
            <w:gridSpan w:val="3"/>
          </w:tcPr>
          <w:p w:rsidR="007B081D" w:rsidRDefault="00D61BF9">
            <w:pPr>
              <w:rPr>
                <w:rFonts w:ascii="Arial" w:hAnsi="Arial"/>
                <w:b/>
                <w:bCs/>
                <w:rtl/>
              </w:rPr>
            </w:pPr>
          </w:p>
        </w:tc>
      </w:tr>
    </w:tbl>
    <w:p w:rsidR="001434F7" w:rsidRDefault="00D61BF9"/>
    <w:tbl>
      <w:tblPr>
        <w:tblStyle w:val="a9"/>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20"/>
      </w:tblGrid>
      <w:tr w:rsidR="00694556">
        <w:trPr>
          <w:jc w:val="center"/>
        </w:trPr>
        <w:tc>
          <w:tcPr>
            <w:tcW w:w="8820" w:type="dxa"/>
          </w:tcPr>
          <w:p w:rsidR="00694556" w:rsidRDefault="00005C8B">
            <w:pPr>
              <w:bidi w:val="0"/>
              <w:jc w:val="center"/>
              <w:rPr>
                <w:rFonts w:ascii="Arial" w:hAnsi="Arial"/>
                <w:b/>
                <w:bCs/>
                <w:noProof w:val="0"/>
                <w:sz w:val="28"/>
                <w:szCs w:val="28"/>
                <w:u w:val="single"/>
              </w:rPr>
            </w:pPr>
            <w:r>
              <w:rPr>
                <w:rFonts w:ascii="Arial" w:hAnsi="Arial"/>
                <w:b/>
                <w:bCs/>
                <w:noProof w:val="0"/>
                <w:sz w:val="28"/>
                <w:szCs w:val="28"/>
                <w:u w:val="single"/>
                <w:rtl/>
              </w:rPr>
              <w:t>פסק דין</w:t>
            </w:r>
          </w:p>
        </w:tc>
      </w:tr>
    </w:tbl>
    <w:p w:rsidR="003E671A" w:rsidRDefault="003E671A">
      <w:pPr>
        <w:spacing w:line="360" w:lineRule="auto"/>
        <w:jc w:val="both"/>
        <w:rPr>
          <w:rFonts w:ascii="Arial" w:hAnsi="Arial"/>
          <w:b/>
          <w:bCs/>
          <w:noProof w:val="0"/>
          <w:u w:val="single"/>
          <w:rtl/>
        </w:rPr>
      </w:pPr>
    </w:p>
    <w:p w:rsidR="00694556" w:rsidRPr="003E671A" w:rsidRDefault="003E671A">
      <w:pPr>
        <w:spacing w:line="360" w:lineRule="auto"/>
        <w:jc w:val="both"/>
        <w:rPr>
          <w:rFonts w:ascii="Arial" w:hAnsi="Arial"/>
          <w:b/>
          <w:bCs/>
          <w:noProof w:val="0"/>
          <w:u w:val="single"/>
          <w:rtl/>
        </w:rPr>
      </w:pPr>
      <w:r>
        <w:rPr>
          <w:rFonts w:ascii="Arial" w:hAnsi="Arial" w:hint="cs"/>
          <w:b/>
          <w:bCs/>
          <w:noProof w:val="0"/>
          <w:u w:val="single"/>
          <w:rtl/>
        </w:rPr>
        <w:t>השופט רון סוקול, יו"ר הוועדה</w:t>
      </w:r>
    </w:p>
    <w:p w:rsidR="00E30832" w:rsidRDefault="00E30832">
      <w:pPr>
        <w:spacing w:line="360" w:lineRule="auto"/>
        <w:jc w:val="both"/>
        <w:rPr>
          <w:rFonts w:ascii="Arial" w:hAnsi="Arial"/>
          <w:noProof w:val="0"/>
          <w:rtl/>
        </w:rPr>
      </w:pPr>
      <w:r>
        <w:rPr>
          <w:rFonts w:ascii="Arial" w:hAnsi="Arial" w:hint="cs"/>
          <w:noProof w:val="0"/>
          <w:rtl/>
        </w:rPr>
        <w:t>1.</w:t>
      </w:r>
      <w:r>
        <w:rPr>
          <w:rFonts w:ascii="Arial" w:hAnsi="Arial" w:hint="cs"/>
          <w:noProof w:val="0"/>
          <w:rtl/>
        </w:rPr>
        <w:tab/>
        <w:t>ביום 21.7.2014 מכרה המנוחה, הגב' בתיה כספי ז"ל</w:t>
      </w:r>
      <w:r w:rsidR="00CA4485">
        <w:rPr>
          <w:rFonts w:ascii="Arial" w:hAnsi="Arial" w:hint="cs"/>
          <w:noProof w:val="0"/>
          <w:rtl/>
        </w:rPr>
        <w:t>,</w:t>
      </w:r>
      <w:r>
        <w:rPr>
          <w:rFonts w:ascii="Arial" w:hAnsi="Arial" w:hint="cs"/>
          <w:noProof w:val="0"/>
          <w:rtl/>
        </w:rPr>
        <w:t xml:space="preserve"> זכויות בנכס מקרקעין המצוי ברחוב העצמאות בחיפה. בעקבות מכירת הזכויות נדרשה המנוחה </w:t>
      </w:r>
      <w:r w:rsidR="005B4A64">
        <w:rPr>
          <w:rFonts w:ascii="Arial" w:hAnsi="Arial" w:hint="cs"/>
          <w:noProof w:val="0"/>
          <w:rtl/>
        </w:rPr>
        <w:t>לשלם מס שבח למשיב. לאחר שהליכי השומה הסתיימו</w:t>
      </w:r>
      <w:r w:rsidR="00CA4485">
        <w:rPr>
          <w:rFonts w:ascii="Arial" w:hAnsi="Arial" w:hint="cs"/>
          <w:noProof w:val="0"/>
          <w:rtl/>
        </w:rPr>
        <w:t>,</w:t>
      </w:r>
      <w:r w:rsidR="005B4A64">
        <w:rPr>
          <w:rFonts w:ascii="Arial" w:hAnsi="Arial" w:hint="cs"/>
          <w:noProof w:val="0"/>
          <w:rtl/>
        </w:rPr>
        <w:t xml:space="preserve"> הוכרה המנוחה כנכה הזכאית להטבות מס על פי סעיף 9(5) לפקודת מס הכנסה [נוסח חדש].</w:t>
      </w:r>
    </w:p>
    <w:p w:rsidR="005B4A64" w:rsidRDefault="005B4A64">
      <w:pPr>
        <w:spacing w:line="360" w:lineRule="auto"/>
        <w:jc w:val="both"/>
        <w:rPr>
          <w:rFonts w:ascii="Arial" w:hAnsi="Arial"/>
          <w:noProof w:val="0"/>
          <w:rtl/>
        </w:rPr>
      </w:pPr>
    </w:p>
    <w:p w:rsidR="005B4A64" w:rsidRDefault="005B4A64" w:rsidP="005B4A64">
      <w:pPr>
        <w:spacing w:line="360" w:lineRule="auto"/>
        <w:jc w:val="both"/>
        <w:rPr>
          <w:rFonts w:ascii="Arial" w:hAnsi="Arial"/>
          <w:noProof w:val="0"/>
          <w:rtl/>
        </w:rPr>
      </w:pPr>
      <w:r>
        <w:rPr>
          <w:rFonts w:ascii="Arial" w:hAnsi="Arial"/>
          <w:noProof w:val="0"/>
          <w:rtl/>
        </w:rPr>
        <w:tab/>
      </w:r>
      <w:r>
        <w:rPr>
          <w:rFonts w:ascii="Arial" w:hAnsi="Arial" w:hint="cs"/>
          <w:noProof w:val="0"/>
          <w:rtl/>
        </w:rPr>
        <w:t>בעקבות כל אלו הגישה המנוחה בקשה לתיקון שומת מס השבח שהוצאה לה, בגדרה ביקשה לחשב מחדש את חיובי מס השבח המוטלים עליה, לאור הכר</w:t>
      </w:r>
      <w:r w:rsidR="00B90179">
        <w:rPr>
          <w:rFonts w:ascii="Arial" w:hAnsi="Arial" w:hint="cs"/>
          <w:noProof w:val="0"/>
          <w:rtl/>
        </w:rPr>
        <w:t>ת</w:t>
      </w:r>
      <w:r>
        <w:rPr>
          <w:rFonts w:ascii="Arial" w:hAnsi="Arial" w:hint="cs"/>
          <w:noProof w:val="0"/>
          <w:rtl/>
        </w:rPr>
        <w:t xml:space="preserve">ה כנכה. בקשה זו נדחתה ועל כן הוגש הערר העומד להכרעה בפנינו כעת. </w:t>
      </w:r>
    </w:p>
    <w:p w:rsidR="005B4A64" w:rsidRDefault="005B4A64" w:rsidP="005B4A64">
      <w:pPr>
        <w:spacing w:line="360" w:lineRule="auto"/>
        <w:jc w:val="both"/>
        <w:rPr>
          <w:rFonts w:ascii="Arial" w:hAnsi="Arial"/>
          <w:noProof w:val="0"/>
          <w:rtl/>
        </w:rPr>
      </w:pPr>
    </w:p>
    <w:p w:rsidR="005B4A64" w:rsidRDefault="005B4A64" w:rsidP="005B4A64">
      <w:pPr>
        <w:spacing w:line="360" w:lineRule="auto"/>
        <w:jc w:val="both"/>
        <w:rPr>
          <w:rFonts w:ascii="Arial" w:hAnsi="Arial"/>
          <w:noProof w:val="0"/>
          <w:rtl/>
        </w:rPr>
      </w:pPr>
      <w:r>
        <w:rPr>
          <w:rFonts w:ascii="Arial" w:hAnsi="Arial"/>
          <w:noProof w:val="0"/>
          <w:rtl/>
        </w:rPr>
        <w:tab/>
      </w:r>
      <w:r>
        <w:rPr>
          <w:rFonts w:ascii="Arial" w:hAnsi="Arial" w:hint="cs"/>
          <w:noProof w:val="0"/>
          <w:rtl/>
        </w:rPr>
        <w:t>ההכרעה בערר תעסוק בין היתר ביחס שבין הוראת הפטור לנכה בפקודת מס הכנסה</w:t>
      </w:r>
      <w:r w:rsidR="00CA4485">
        <w:rPr>
          <w:rFonts w:ascii="Arial" w:hAnsi="Arial" w:hint="cs"/>
          <w:noProof w:val="0"/>
          <w:rtl/>
        </w:rPr>
        <w:t>,</w:t>
      </w:r>
      <w:r>
        <w:rPr>
          <w:rFonts w:ascii="Arial" w:hAnsi="Arial" w:hint="cs"/>
          <w:noProof w:val="0"/>
          <w:rtl/>
        </w:rPr>
        <w:t xml:space="preserve"> לחבות במס שבח על פי חוק מיסוי מקרקעין (שבח ורכישה), התשכ"ג </w:t>
      </w:r>
      <w:r>
        <w:rPr>
          <w:rFonts w:ascii="Arial" w:hAnsi="Arial"/>
          <w:noProof w:val="0"/>
          <w:rtl/>
        </w:rPr>
        <w:t>–</w:t>
      </w:r>
      <w:r>
        <w:rPr>
          <w:rFonts w:ascii="Arial" w:hAnsi="Arial" w:hint="cs"/>
          <w:noProof w:val="0"/>
          <w:rtl/>
        </w:rPr>
        <w:t xml:space="preserve"> 1963.</w:t>
      </w:r>
    </w:p>
    <w:p w:rsidR="005B4A64" w:rsidRDefault="005B4A64" w:rsidP="005B4A64">
      <w:pPr>
        <w:spacing w:line="360" w:lineRule="auto"/>
        <w:jc w:val="both"/>
        <w:rPr>
          <w:rFonts w:ascii="Arial" w:hAnsi="Arial"/>
          <w:noProof w:val="0"/>
          <w:rtl/>
        </w:rPr>
      </w:pPr>
    </w:p>
    <w:p w:rsidR="005B4A64" w:rsidRPr="005B4A64" w:rsidRDefault="005B4A64" w:rsidP="005B4A64">
      <w:pPr>
        <w:spacing w:line="360" w:lineRule="auto"/>
        <w:jc w:val="both"/>
        <w:rPr>
          <w:rFonts w:ascii="Arial" w:hAnsi="Arial"/>
          <w:b/>
          <w:bCs/>
          <w:noProof w:val="0"/>
          <w:u w:val="single"/>
          <w:rtl/>
        </w:rPr>
      </w:pPr>
      <w:r>
        <w:rPr>
          <w:rFonts w:ascii="Arial" w:hAnsi="Arial" w:hint="cs"/>
          <w:b/>
          <w:bCs/>
          <w:noProof w:val="0"/>
          <w:u w:val="single"/>
          <w:rtl/>
        </w:rPr>
        <w:t>רקע</w:t>
      </w:r>
    </w:p>
    <w:p w:rsidR="00E30832" w:rsidRDefault="005B4A64" w:rsidP="00992555">
      <w:pPr>
        <w:spacing w:line="360" w:lineRule="auto"/>
        <w:jc w:val="both"/>
        <w:rPr>
          <w:rFonts w:ascii="Arial" w:hAnsi="Arial"/>
          <w:noProof w:val="0"/>
          <w:rtl/>
        </w:rPr>
      </w:pPr>
      <w:r>
        <w:rPr>
          <w:rFonts w:ascii="Arial" w:hAnsi="Arial" w:hint="cs"/>
          <w:noProof w:val="0"/>
          <w:rtl/>
        </w:rPr>
        <w:t>2.</w:t>
      </w:r>
      <w:r>
        <w:rPr>
          <w:rFonts w:ascii="Arial" w:hAnsi="Arial" w:hint="cs"/>
          <w:noProof w:val="0"/>
          <w:rtl/>
        </w:rPr>
        <w:tab/>
        <w:t xml:space="preserve">המנוחה בתיה כספי ז"ל (להלן: </w:t>
      </w:r>
      <w:r w:rsidRPr="005B4A64">
        <w:rPr>
          <w:rFonts w:ascii="Arial" w:hAnsi="Arial" w:cs="Miriam" w:hint="cs"/>
          <w:noProof w:val="0"/>
          <w:rtl/>
        </w:rPr>
        <w:t>המנוחה</w:t>
      </w:r>
      <w:r>
        <w:rPr>
          <w:rFonts w:ascii="Arial" w:hAnsi="Arial" w:hint="cs"/>
          <w:noProof w:val="0"/>
          <w:rtl/>
        </w:rPr>
        <w:t>), הייתה בעלת זכויות במק</w:t>
      </w:r>
      <w:r w:rsidR="008B08BB">
        <w:rPr>
          <w:rFonts w:ascii="Arial" w:hAnsi="Arial" w:hint="cs"/>
          <w:noProof w:val="0"/>
          <w:rtl/>
        </w:rPr>
        <w:t xml:space="preserve">רקעין הידועים כגוש 12179 חלקה 18, ועליהם בניין המצוי ברח' העצמאות 76 בחיפה (להלן: </w:t>
      </w:r>
      <w:r w:rsidR="008B08BB" w:rsidRPr="008B08BB">
        <w:rPr>
          <w:rFonts w:ascii="Arial" w:hAnsi="Arial" w:cs="Miriam" w:hint="cs"/>
          <w:noProof w:val="0"/>
          <w:rtl/>
        </w:rPr>
        <w:t>הנכס</w:t>
      </w:r>
      <w:r w:rsidR="008B08BB">
        <w:rPr>
          <w:rFonts w:ascii="Arial" w:hAnsi="Arial" w:hint="cs"/>
          <w:noProof w:val="0"/>
          <w:rtl/>
        </w:rPr>
        <w:t xml:space="preserve"> או </w:t>
      </w:r>
      <w:r w:rsidR="008B08BB" w:rsidRPr="008B08BB">
        <w:rPr>
          <w:rFonts w:ascii="Arial" w:hAnsi="Arial" w:cs="Miriam" w:hint="cs"/>
          <w:noProof w:val="0"/>
          <w:rtl/>
        </w:rPr>
        <w:t>המקרקעין</w:t>
      </w:r>
      <w:r w:rsidR="008B08BB">
        <w:rPr>
          <w:rFonts w:ascii="Arial" w:hAnsi="Arial" w:hint="cs"/>
          <w:noProof w:val="0"/>
          <w:rtl/>
        </w:rPr>
        <w:t>). מדובר בנכס שנרכש בשנת 1925 על ידי מר יעקב כספי ז"ל. בשנת 1964, לאחר פטירתו של יעקב כספי ז"ל</w:t>
      </w:r>
      <w:r w:rsidR="00B72A56">
        <w:rPr>
          <w:rFonts w:ascii="Arial" w:hAnsi="Arial" w:hint="cs"/>
          <w:noProof w:val="0"/>
          <w:rtl/>
        </w:rPr>
        <w:t>,</w:t>
      </w:r>
      <w:r w:rsidR="008B08BB">
        <w:rPr>
          <w:rFonts w:ascii="Arial" w:hAnsi="Arial" w:hint="cs"/>
          <w:noProof w:val="0"/>
          <w:rtl/>
        </w:rPr>
        <w:t xml:space="preserve"> הועברו הזכויות בנכס לילדיו ובהם לא</w:t>
      </w:r>
      <w:r w:rsidR="00B72A56">
        <w:rPr>
          <w:rFonts w:ascii="Arial" w:hAnsi="Arial" w:hint="cs"/>
          <w:noProof w:val="0"/>
          <w:rtl/>
        </w:rPr>
        <w:t>ו</w:t>
      </w:r>
      <w:r w:rsidR="008B08BB">
        <w:rPr>
          <w:rFonts w:ascii="Arial" w:hAnsi="Arial" w:hint="cs"/>
          <w:noProof w:val="0"/>
          <w:rtl/>
        </w:rPr>
        <w:t xml:space="preserve">ריאל כספי ז"ל, בעלה המנוח של המנוחה. עם פטירתו ירשה המנוחה 2/3 מהזכויות בנכס. </w:t>
      </w:r>
    </w:p>
    <w:p w:rsidR="008B08BB" w:rsidRDefault="008B08BB">
      <w:pPr>
        <w:spacing w:line="360" w:lineRule="auto"/>
        <w:jc w:val="both"/>
        <w:rPr>
          <w:rFonts w:ascii="Arial" w:hAnsi="Arial"/>
          <w:noProof w:val="0"/>
          <w:rtl/>
        </w:rPr>
      </w:pPr>
    </w:p>
    <w:p w:rsidR="008B08BB" w:rsidRDefault="008B08BB" w:rsidP="00B90179">
      <w:pPr>
        <w:spacing w:line="360" w:lineRule="auto"/>
        <w:jc w:val="both"/>
        <w:rPr>
          <w:rFonts w:ascii="Arial" w:hAnsi="Arial"/>
          <w:noProof w:val="0"/>
          <w:rtl/>
        </w:rPr>
      </w:pPr>
      <w:r>
        <w:rPr>
          <w:rFonts w:ascii="Arial" w:hAnsi="Arial" w:hint="cs"/>
          <w:noProof w:val="0"/>
          <w:rtl/>
        </w:rPr>
        <w:t>3.</w:t>
      </w:r>
      <w:r>
        <w:rPr>
          <w:rFonts w:ascii="Arial" w:hAnsi="Arial" w:hint="cs"/>
          <w:noProof w:val="0"/>
          <w:rtl/>
        </w:rPr>
        <w:tab/>
        <w:t xml:space="preserve">ביום 21.7.2014 מכרה המנוחה את מלוא זכויותיה בנכס תמורת סך של 1,600,000 ₪. המנוחה הגישה למשיב הצהרה על מכירת הנכס, כנדרש לפי סעיף 73 לחוק מיסוי מקרקעין. בשומה </w:t>
      </w:r>
      <w:r>
        <w:rPr>
          <w:rFonts w:ascii="Arial" w:hAnsi="Arial" w:hint="cs"/>
          <w:noProof w:val="0"/>
          <w:rtl/>
        </w:rPr>
        <w:lastRenderedPageBreak/>
        <w:t>העצמית שצירפה</w:t>
      </w:r>
      <w:r w:rsidR="00CA5B4B">
        <w:rPr>
          <w:rFonts w:ascii="Arial" w:hAnsi="Arial" w:hint="cs"/>
          <w:noProof w:val="0"/>
          <w:rtl/>
        </w:rPr>
        <w:t>,</w:t>
      </w:r>
      <w:r>
        <w:rPr>
          <w:rFonts w:ascii="Arial" w:hAnsi="Arial" w:hint="cs"/>
          <w:noProof w:val="0"/>
          <w:rtl/>
        </w:rPr>
        <w:t xml:space="preserve"> חישבה המנוחה את מס השבח המגיע בגין מכירת הזכו</w:t>
      </w:r>
      <w:r w:rsidR="00CA5B4B">
        <w:rPr>
          <w:rFonts w:ascii="Arial" w:hAnsi="Arial" w:hint="cs"/>
          <w:noProof w:val="0"/>
          <w:rtl/>
        </w:rPr>
        <w:t>יו</w:t>
      </w:r>
      <w:r>
        <w:rPr>
          <w:rFonts w:ascii="Arial" w:hAnsi="Arial" w:hint="cs"/>
          <w:noProof w:val="0"/>
          <w:rtl/>
        </w:rPr>
        <w:t>ת בנכס</w:t>
      </w:r>
      <w:r w:rsidR="00CA5B4B">
        <w:rPr>
          <w:rFonts w:ascii="Arial" w:hAnsi="Arial" w:hint="cs"/>
          <w:noProof w:val="0"/>
          <w:rtl/>
        </w:rPr>
        <w:t>,</w:t>
      </w:r>
      <w:r>
        <w:rPr>
          <w:rFonts w:ascii="Arial" w:hAnsi="Arial" w:hint="cs"/>
          <w:noProof w:val="0"/>
          <w:rtl/>
        </w:rPr>
        <w:t xml:space="preserve"> לאחר ביצוע פריסה של השבח הריאלי על פי סעיף 48א(ה) לחוק, על פני השנים 201</w:t>
      </w:r>
      <w:r w:rsidR="00B90179">
        <w:rPr>
          <w:rFonts w:ascii="Arial" w:hAnsi="Arial" w:hint="cs"/>
          <w:noProof w:val="0"/>
          <w:rtl/>
        </w:rPr>
        <w:t>4</w:t>
      </w:r>
      <w:r>
        <w:rPr>
          <w:rFonts w:ascii="Arial" w:hAnsi="Arial" w:hint="cs"/>
          <w:noProof w:val="0"/>
          <w:rtl/>
        </w:rPr>
        <w:t>-2011.</w:t>
      </w:r>
    </w:p>
    <w:p w:rsidR="00377D26" w:rsidRDefault="00377D26" w:rsidP="00B90179">
      <w:pPr>
        <w:spacing w:line="360" w:lineRule="auto"/>
        <w:jc w:val="both"/>
        <w:rPr>
          <w:rFonts w:ascii="Arial" w:hAnsi="Arial"/>
          <w:noProof w:val="0"/>
          <w:rtl/>
        </w:rPr>
      </w:pPr>
    </w:p>
    <w:p w:rsidR="008B08BB" w:rsidRDefault="008B08BB" w:rsidP="00B2121B">
      <w:pPr>
        <w:spacing w:line="360" w:lineRule="auto"/>
        <w:jc w:val="both"/>
        <w:rPr>
          <w:rFonts w:ascii="Arial" w:hAnsi="Arial"/>
          <w:noProof w:val="0"/>
          <w:rtl/>
        </w:rPr>
      </w:pPr>
      <w:r>
        <w:rPr>
          <w:rFonts w:ascii="Arial" w:hAnsi="Arial" w:hint="cs"/>
          <w:noProof w:val="0"/>
          <w:rtl/>
        </w:rPr>
        <w:t>4</w:t>
      </w:r>
      <w:r w:rsidR="00B2121B">
        <w:rPr>
          <w:rFonts w:ascii="Arial" w:hAnsi="Arial" w:hint="cs"/>
          <w:noProof w:val="0"/>
          <w:rtl/>
        </w:rPr>
        <w:t>.</w:t>
      </w:r>
      <w:r>
        <w:rPr>
          <w:rFonts w:ascii="Arial" w:hAnsi="Arial" w:hint="cs"/>
          <w:noProof w:val="0"/>
          <w:rtl/>
        </w:rPr>
        <w:tab/>
        <w:t xml:space="preserve">הואיל ובמועד הגשת ההצהרה למשיב טרם הגישה המנוחה את דוחות מס ההכנסה לשנות המס שבפריסה, התעכב הדיון בשומה. בחודש ינואר 2015, עם השלמת הגשת הדוחות לפקיד השומה, שבה המנוחה וביקשה את פריסת המס. </w:t>
      </w:r>
    </w:p>
    <w:p w:rsidR="008B08BB" w:rsidRDefault="008B08BB">
      <w:pPr>
        <w:spacing w:line="360" w:lineRule="auto"/>
        <w:jc w:val="both"/>
        <w:rPr>
          <w:rFonts w:ascii="Arial" w:hAnsi="Arial"/>
          <w:noProof w:val="0"/>
          <w:rtl/>
        </w:rPr>
      </w:pPr>
    </w:p>
    <w:p w:rsidR="008B08BB" w:rsidRDefault="00377D26" w:rsidP="00B90179">
      <w:pPr>
        <w:spacing w:line="360" w:lineRule="auto"/>
        <w:jc w:val="both"/>
        <w:rPr>
          <w:rFonts w:ascii="Arial" w:hAnsi="Arial"/>
          <w:noProof w:val="0"/>
          <w:rtl/>
        </w:rPr>
      </w:pPr>
      <w:r>
        <w:rPr>
          <w:rFonts w:ascii="Arial" w:hAnsi="Arial" w:hint="cs"/>
          <w:noProof w:val="0"/>
          <w:rtl/>
        </w:rPr>
        <w:t>5.</w:t>
      </w:r>
      <w:r w:rsidR="008B08BB">
        <w:rPr>
          <w:rFonts w:ascii="Arial" w:hAnsi="Arial" w:hint="cs"/>
          <w:noProof w:val="0"/>
          <w:rtl/>
        </w:rPr>
        <w:tab/>
        <w:t>ביום 4.2.2015 הוציא המשיב ל</w:t>
      </w:r>
      <w:r w:rsidR="00B90179">
        <w:rPr>
          <w:rFonts w:ascii="Arial" w:hAnsi="Arial" w:hint="cs"/>
          <w:noProof w:val="0"/>
          <w:rtl/>
        </w:rPr>
        <w:t>מנוחה</w:t>
      </w:r>
      <w:r w:rsidR="008B08BB">
        <w:rPr>
          <w:rFonts w:ascii="Arial" w:hAnsi="Arial" w:hint="cs"/>
          <w:noProof w:val="0"/>
          <w:rtl/>
        </w:rPr>
        <w:t xml:space="preserve"> שומה, לפי סעיף 79 לחוק מיסוי מקרקעין</w:t>
      </w:r>
      <w:r w:rsidR="00C37CF2">
        <w:rPr>
          <w:rFonts w:ascii="Arial" w:hAnsi="Arial" w:hint="cs"/>
          <w:noProof w:val="0"/>
          <w:rtl/>
        </w:rPr>
        <w:t xml:space="preserve"> (שבח ורכישה), התשכ"ג- 1963 (להלן: </w:t>
      </w:r>
      <w:r w:rsidR="00C37CF2" w:rsidRPr="00C37CF2">
        <w:rPr>
          <w:rFonts w:ascii="Arial" w:hAnsi="Arial" w:cs="Miriam" w:hint="cs"/>
          <w:noProof w:val="0"/>
          <w:rtl/>
        </w:rPr>
        <w:t>החוק</w:t>
      </w:r>
      <w:r w:rsidR="00C37CF2">
        <w:rPr>
          <w:rFonts w:ascii="Arial" w:hAnsi="Arial" w:hint="cs"/>
          <w:noProof w:val="0"/>
          <w:rtl/>
        </w:rPr>
        <w:t>)</w:t>
      </w:r>
      <w:r w:rsidR="008B08BB">
        <w:rPr>
          <w:rFonts w:ascii="Arial" w:hAnsi="Arial" w:hint="cs"/>
          <w:noProof w:val="0"/>
          <w:rtl/>
        </w:rPr>
        <w:t xml:space="preserve">, בגדרה קבע כי השבח הריאלי יחויב בשיעור מס משוקלל בפריסה של 19% (להלן: </w:t>
      </w:r>
      <w:r w:rsidR="008B08BB" w:rsidRPr="008B08BB">
        <w:rPr>
          <w:rFonts w:ascii="Arial" w:hAnsi="Arial" w:cs="Miriam" w:hint="cs"/>
          <w:noProof w:val="0"/>
          <w:rtl/>
        </w:rPr>
        <w:t>השומה המקורית</w:t>
      </w:r>
      <w:r w:rsidR="008B08BB">
        <w:rPr>
          <w:rFonts w:ascii="Arial" w:hAnsi="Arial" w:hint="cs"/>
          <w:noProof w:val="0"/>
          <w:rtl/>
        </w:rPr>
        <w:t>).</w:t>
      </w:r>
    </w:p>
    <w:p w:rsidR="008B08BB" w:rsidRDefault="008B08BB">
      <w:pPr>
        <w:spacing w:line="360" w:lineRule="auto"/>
        <w:jc w:val="both"/>
        <w:rPr>
          <w:rFonts w:ascii="Arial" w:hAnsi="Arial"/>
          <w:noProof w:val="0"/>
          <w:rtl/>
        </w:rPr>
      </w:pPr>
    </w:p>
    <w:p w:rsidR="008B08BB" w:rsidRDefault="008B08BB" w:rsidP="00DE16E0">
      <w:pPr>
        <w:spacing w:line="360" w:lineRule="auto"/>
        <w:jc w:val="both"/>
        <w:rPr>
          <w:rFonts w:ascii="Arial" w:hAnsi="Arial"/>
          <w:noProof w:val="0"/>
          <w:rtl/>
        </w:rPr>
      </w:pPr>
      <w:r>
        <w:rPr>
          <w:rFonts w:ascii="Arial" w:hAnsi="Arial"/>
          <w:noProof w:val="0"/>
          <w:rtl/>
        </w:rPr>
        <w:tab/>
      </w:r>
      <w:r>
        <w:rPr>
          <w:rFonts w:ascii="Arial" w:hAnsi="Arial" w:hint="cs"/>
          <w:noProof w:val="0"/>
          <w:rtl/>
        </w:rPr>
        <w:t>על השומה המקורית הגישה העוררת השגה</w:t>
      </w:r>
      <w:r w:rsidR="001D21B5">
        <w:rPr>
          <w:rFonts w:ascii="Arial" w:hAnsi="Arial" w:hint="cs"/>
          <w:noProof w:val="0"/>
          <w:rtl/>
        </w:rPr>
        <w:t>,</w:t>
      </w:r>
      <w:r>
        <w:rPr>
          <w:rFonts w:ascii="Arial" w:hAnsi="Arial" w:hint="cs"/>
          <w:noProof w:val="0"/>
          <w:rtl/>
        </w:rPr>
        <w:t xml:space="preserve"> </w:t>
      </w:r>
      <w:r w:rsidR="00B90179">
        <w:rPr>
          <w:rFonts w:ascii="Arial" w:hAnsi="Arial" w:hint="cs"/>
          <w:noProof w:val="0"/>
          <w:rtl/>
        </w:rPr>
        <w:t>שנדחתה בהחלטה מ</w:t>
      </w:r>
      <w:r>
        <w:rPr>
          <w:rFonts w:ascii="Arial" w:hAnsi="Arial" w:hint="cs"/>
          <w:noProof w:val="0"/>
          <w:rtl/>
        </w:rPr>
        <w:t>יום 9.9.2015. על החלטה זו לא הוגש ערר והשומה הפכה לחלוטה. סכום מס השבח על פי השומה עמד על סך של 16</w:t>
      </w:r>
      <w:r w:rsidR="00DE16E0">
        <w:rPr>
          <w:rFonts w:ascii="Arial" w:hAnsi="Arial" w:hint="cs"/>
          <w:noProof w:val="0"/>
          <w:rtl/>
        </w:rPr>
        <w:t>3</w:t>
      </w:r>
      <w:r>
        <w:rPr>
          <w:rFonts w:ascii="Arial" w:hAnsi="Arial" w:hint="cs"/>
          <w:noProof w:val="0"/>
          <w:rtl/>
        </w:rPr>
        <w:t xml:space="preserve">,030 ₪ (נספח 1 לערר). </w:t>
      </w:r>
    </w:p>
    <w:p w:rsidR="00056423" w:rsidRDefault="00056423">
      <w:pPr>
        <w:spacing w:line="360" w:lineRule="auto"/>
        <w:jc w:val="both"/>
        <w:rPr>
          <w:rFonts w:ascii="Arial" w:hAnsi="Arial"/>
          <w:noProof w:val="0"/>
          <w:rtl/>
        </w:rPr>
      </w:pPr>
    </w:p>
    <w:p w:rsidR="00056423" w:rsidRDefault="00056423" w:rsidP="004D44D4">
      <w:pPr>
        <w:spacing w:line="360" w:lineRule="auto"/>
        <w:jc w:val="both"/>
        <w:rPr>
          <w:rFonts w:ascii="Arial" w:hAnsi="Arial"/>
          <w:noProof w:val="0"/>
          <w:rtl/>
        </w:rPr>
      </w:pPr>
      <w:r>
        <w:rPr>
          <w:rFonts w:ascii="Arial" w:hAnsi="Arial" w:hint="cs"/>
          <w:noProof w:val="0"/>
          <w:rtl/>
        </w:rPr>
        <w:t>6</w:t>
      </w:r>
      <w:r w:rsidR="004D44D4">
        <w:rPr>
          <w:rFonts w:ascii="Arial" w:hAnsi="Arial" w:hint="cs"/>
          <w:noProof w:val="0"/>
          <w:rtl/>
        </w:rPr>
        <w:t>.</w:t>
      </w:r>
      <w:r>
        <w:rPr>
          <w:rFonts w:ascii="Arial" w:hAnsi="Arial" w:hint="cs"/>
          <w:noProof w:val="0"/>
          <w:rtl/>
        </w:rPr>
        <w:tab/>
        <w:t xml:space="preserve">בין לבין פנתה העוררת לפקיד השומה בבקשה לפטור בשל נכות, כאמור בסעיף </w:t>
      </w:r>
      <w:r w:rsidR="00B90179">
        <w:rPr>
          <w:rFonts w:ascii="Arial" w:hAnsi="Arial" w:hint="cs"/>
          <w:noProof w:val="0"/>
          <w:rtl/>
        </w:rPr>
        <w:t>9</w:t>
      </w:r>
      <w:r>
        <w:rPr>
          <w:rFonts w:ascii="Arial" w:hAnsi="Arial" w:hint="cs"/>
          <w:noProof w:val="0"/>
          <w:rtl/>
        </w:rPr>
        <w:t xml:space="preserve">(5) לפקודת מס הכנסה [נוסח חדש] (להלן: </w:t>
      </w:r>
      <w:r w:rsidRPr="00056423">
        <w:rPr>
          <w:rFonts w:ascii="Arial" w:hAnsi="Arial" w:cs="Miriam" w:hint="cs"/>
          <w:noProof w:val="0"/>
          <w:rtl/>
        </w:rPr>
        <w:t>הפקודה</w:t>
      </w:r>
      <w:r>
        <w:rPr>
          <w:rFonts w:ascii="Arial" w:hAnsi="Arial" w:hint="cs"/>
          <w:noProof w:val="0"/>
          <w:rtl/>
        </w:rPr>
        <w:t>).</w:t>
      </w:r>
    </w:p>
    <w:p w:rsidR="00056423" w:rsidRDefault="00056423">
      <w:pPr>
        <w:spacing w:line="360" w:lineRule="auto"/>
        <w:jc w:val="both"/>
        <w:rPr>
          <w:rFonts w:ascii="Arial" w:hAnsi="Arial"/>
          <w:noProof w:val="0"/>
          <w:rtl/>
        </w:rPr>
      </w:pPr>
    </w:p>
    <w:p w:rsidR="00056423" w:rsidRDefault="00056423" w:rsidP="004D44D4">
      <w:pPr>
        <w:spacing w:line="360" w:lineRule="auto"/>
        <w:jc w:val="both"/>
        <w:rPr>
          <w:rFonts w:ascii="Arial" w:hAnsi="Arial"/>
          <w:noProof w:val="0"/>
          <w:rtl/>
        </w:rPr>
      </w:pPr>
      <w:r>
        <w:rPr>
          <w:rFonts w:ascii="Arial" w:hAnsi="Arial"/>
          <w:noProof w:val="0"/>
          <w:rtl/>
        </w:rPr>
        <w:tab/>
      </w:r>
      <w:r>
        <w:rPr>
          <w:rFonts w:ascii="Arial" w:hAnsi="Arial" w:hint="cs"/>
          <w:noProof w:val="0"/>
          <w:rtl/>
        </w:rPr>
        <w:t xml:space="preserve">ביום </w:t>
      </w:r>
      <w:r w:rsidR="004D44D4">
        <w:rPr>
          <w:rFonts w:ascii="Arial" w:hAnsi="Arial" w:hint="cs"/>
          <w:noProof w:val="0"/>
          <w:rtl/>
        </w:rPr>
        <w:t>15</w:t>
      </w:r>
      <w:r>
        <w:rPr>
          <w:rFonts w:ascii="Arial" w:hAnsi="Arial" w:hint="cs"/>
          <w:noProof w:val="0"/>
          <w:rtl/>
        </w:rPr>
        <w:t xml:space="preserve">.11.2015, כלומר אחרי שהשומה המקורית הפכה לחלוטה, התקבלה </w:t>
      </w:r>
      <w:r w:rsidR="004D44D4">
        <w:rPr>
          <w:rFonts w:ascii="Arial" w:hAnsi="Arial" w:hint="cs"/>
          <w:noProof w:val="0"/>
          <w:rtl/>
        </w:rPr>
        <w:t>ע</w:t>
      </w:r>
      <w:r w:rsidR="00F45C48">
        <w:rPr>
          <w:rFonts w:ascii="Arial" w:hAnsi="Arial" w:hint="cs"/>
          <w:noProof w:val="0"/>
          <w:rtl/>
        </w:rPr>
        <w:t xml:space="preserve">ל ידי פקיד השומה </w:t>
      </w:r>
      <w:r>
        <w:rPr>
          <w:rFonts w:ascii="Arial" w:hAnsi="Arial" w:hint="cs"/>
          <w:noProof w:val="0"/>
          <w:rtl/>
        </w:rPr>
        <w:t>בקש</w:t>
      </w:r>
      <w:r w:rsidR="00F45C48">
        <w:rPr>
          <w:rFonts w:ascii="Arial" w:hAnsi="Arial" w:hint="cs"/>
          <w:noProof w:val="0"/>
          <w:rtl/>
        </w:rPr>
        <w:t>ת</w:t>
      </w:r>
      <w:r>
        <w:rPr>
          <w:rFonts w:ascii="Arial" w:hAnsi="Arial" w:hint="cs"/>
          <w:noProof w:val="0"/>
          <w:rtl/>
        </w:rPr>
        <w:t>ה של המנוחה להכיר בה כנכה לצמיתות בשיעור של 100% (נספח 2 לערר). בהתאם אושר למנוחה פטור על פי הוראות סעיף 9(5) לפקודה.</w:t>
      </w:r>
    </w:p>
    <w:p w:rsidR="00056423" w:rsidRDefault="00056423">
      <w:pPr>
        <w:spacing w:line="360" w:lineRule="auto"/>
        <w:jc w:val="both"/>
        <w:rPr>
          <w:rFonts w:ascii="Arial" w:hAnsi="Arial"/>
          <w:noProof w:val="0"/>
          <w:rtl/>
        </w:rPr>
      </w:pPr>
    </w:p>
    <w:p w:rsidR="00056423" w:rsidRDefault="00056423" w:rsidP="00992555">
      <w:pPr>
        <w:spacing w:line="360" w:lineRule="auto"/>
        <w:jc w:val="both"/>
        <w:rPr>
          <w:rFonts w:ascii="Arial" w:hAnsi="Arial"/>
          <w:noProof w:val="0"/>
          <w:rtl/>
        </w:rPr>
      </w:pPr>
      <w:r>
        <w:rPr>
          <w:rFonts w:ascii="Arial" w:hAnsi="Arial" w:hint="cs"/>
          <w:noProof w:val="0"/>
          <w:rtl/>
        </w:rPr>
        <w:t>7.</w:t>
      </w:r>
      <w:r>
        <w:rPr>
          <w:rFonts w:ascii="Arial" w:hAnsi="Arial" w:hint="cs"/>
          <w:noProof w:val="0"/>
          <w:rtl/>
        </w:rPr>
        <w:tab/>
        <w:t xml:space="preserve">ביום 26.2.2016 הגישה המנוחה למשיב בקשה לתיקון השומה </w:t>
      </w:r>
      <w:r w:rsidR="00992555">
        <w:rPr>
          <w:rFonts w:ascii="Arial" w:hAnsi="Arial" w:hint="cs"/>
          <w:noProof w:val="0"/>
          <w:rtl/>
        </w:rPr>
        <w:t>המקורית.</w:t>
      </w:r>
      <w:r>
        <w:rPr>
          <w:rFonts w:ascii="Arial" w:hAnsi="Arial" w:hint="cs"/>
          <w:noProof w:val="0"/>
          <w:rtl/>
        </w:rPr>
        <w:t xml:space="preserve"> הבקשה הוגשה לפי סעיף 85 לחוק (ראו נספח 3 לערר) (להלן: </w:t>
      </w:r>
      <w:r w:rsidRPr="00056423">
        <w:rPr>
          <w:rFonts w:ascii="Arial" w:hAnsi="Arial" w:cs="Miriam" w:hint="cs"/>
          <w:noProof w:val="0"/>
          <w:rtl/>
        </w:rPr>
        <w:t>בקשת התיקון</w:t>
      </w:r>
      <w:r>
        <w:rPr>
          <w:rFonts w:ascii="Arial" w:hAnsi="Arial" w:hint="cs"/>
          <w:noProof w:val="0"/>
          <w:rtl/>
        </w:rPr>
        <w:t>).</w:t>
      </w:r>
      <w:r w:rsidR="00992555">
        <w:rPr>
          <w:rFonts w:ascii="Arial" w:hAnsi="Arial" w:hint="cs"/>
          <w:noProof w:val="0"/>
          <w:rtl/>
        </w:rPr>
        <w:t xml:space="preserve"> </w:t>
      </w:r>
      <w:r>
        <w:rPr>
          <w:rFonts w:ascii="Arial" w:hAnsi="Arial" w:hint="cs"/>
          <w:noProof w:val="0"/>
          <w:rtl/>
        </w:rPr>
        <w:t>בבקשת התיקון נטען כי לאחר שהמנוחה הוכרה כנכה יש לתקן את השומה ולחשב את שיעור המס מחדש. נטען כי יש לחשב את המס בכל אחת משנות המס בפריסה (2014-2011)</w:t>
      </w:r>
      <w:r w:rsidR="00CB3A6A">
        <w:rPr>
          <w:rFonts w:ascii="Arial" w:hAnsi="Arial" w:hint="cs"/>
          <w:noProof w:val="0"/>
          <w:rtl/>
        </w:rPr>
        <w:t>,</w:t>
      </w:r>
      <w:r>
        <w:rPr>
          <w:rFonts w:ascii="Arial" w:hAnsi="Arial" w:hint="cs"/>
          <w:noProof w:val="0"/>
          <w:rtl/>
        </w:rPr>
        <w:t xml:space="preserve"> באופן שבכל שנה תהא המנוחה פטורה מתשלום מס על הכנסה בסכום ה</w:t>
      </w:r>
      <w:r w:rsidR="00992555">
        <w:rPr>
          <w:rFonts w:ascii="Arial" w:hAnsi="Arial" w:hint="cs"/>
          <w:noProof w:val="0"/>
          <w:rtl/>
        </w:rPr>
        <w:t xml:space="preserve">תקרה </w:t>
      </w:r>
      <w:r>
        <w:rPr>
          <w:rFonts w:ascii="Arial" w:hAnsi="Arial" w:hint="cs"/>
          <w:noProof w:val="0"/>
          <w:rtl/>
        </w:rPr>
        <w:t xml:space="preserve">המוכר לפטור מהכנסה שאינה </w:t>
      </w:r>
      <w:r w:rsidR="00992555">
        <w:rPr>
          <w:rFonts w:ascii="Arial" w:hAnsi="Arial" w:hint="cs"/>
          <w:noProof w:val="0"/>
          <w:rtl/>
        </w:rPr>
        <w:t>מיגיעה אישית</w:t>
      </w:r>
      <w:r>
        <w:rPr>
          <w:rFonts w:ascii="Arial" w:hAnsi="Arial" w:hint="cs"/>
          <w:noProof w:val="0"/>
          <w:rtl/>
        </w:rPr>
        <w:t xml:space="preserve"> על פי סעיף 9(5) לפקודה. נטען כי בשנת 2011 זכאית המנוחה לפטור על סך של 69,480 ₪; בשנת 2012 זכאית לפטור על סך של 71,180 ₪; בשנת 2013 זכאית לפטור בסך של 72,240 ₪ ובשנת 2014 זכאית לפטור בסך של 73,680 ₪ (סעיף 8 לבקשת התיקון).</w:t>
      </w:r>
    </w:p>
    <w:p w:rsidR="00056423" w:rsidRDefault="00056423">
      <w:pPr>
        <w:spacing w:line="360" w:lineRule="auto"/>
        <w:jc w:val="both"/>
        <w:rPr>
          <w:rFonts w:ascii="Arial" w:hAnsi="Arial"/>
          <w:noProof w:val="0"/>
          <w:rtl/>
        </w:rPr>
      </w:pPr>
    </w:p>
    <w:p w:rsidR="00056423" w:rsidRDefault="00056423" w:rsidP="00441DB0">
      <w:pPr>
        <w:spacing w:line="360" w:lineRule="auto"/>
        <w:jc w:val="both"/>
        <w:rPr>
          <w:rFonts w:ascii="Arial" w:hAnsi="Arial"/>
          <w:noProof w:val="0"/>
          <w:rtl/>
        </w:rPr>
      </w:pPr>
      <w:r>
        <w:rPr>
          <w:rFonts w:ascii="Arial" w:hAnsi="Arial" w:hint="cs"/>
          <w:noProof w:val="0"/>
          <w:rtl/>
        </w:rPr>
        <w:t>8.</w:t>
      </w:r>
      <w:r>
        <w:rPr>
          <w:rFonts w:ascii="Arial" w:hAnsi="Arial" w:hint="cs"/>
          <w:noProof w:val="0"/>
          <w:rtl/>
        </w:rPr>
        <w:tab/>
        <w:t>בקשת התיקון נדחתה בהחלטת המשיב מיום 16.3</w:t>
      </w:r>
      <w:r w:rsidR="00441DB0">
        <w:rPr>
          <w:rFonts w:ascii="Arial" w:hAnsi="Arial" w:hint="cs"/>
          <w:noProof w:val="0"/>
          <w:rtl/>
        </w:rPr>
        <w:t>.2016 (נספח 4 לערר). ההחלטה הדוחה את בקשת התיקון הייתה תמציתית</w:t>
      </w:r>
      <w:r w:rsidR="0065509A">
        <w:rPr>
          <w:rFonts w:ascii="Arial" w:hAnsi="Arial" w:hint="cs"/>
          <w:noProof w:val="0"/>
          <w:rtl/>
        </w:rPr>
        <w:t>,</w:t>
      </w:r>
      <w:r w:rsidR="00441DB0">
        <w:rPr>
          <w:rFonts w:ascii="Arial" w:hAnsi="Arial" w:hint="cs"/>
          <w:noProof w:val="0"/>
          <w:rtl/>
        </w:rPr>
        <w:t xml:space="preserve"> "</w:t>
      </w:r>
      <w:r w:rsidR="00441DB0" w:rsidRPr="00441DB0">
        <w:rPr>
          <w:rFonts w:ascii="Arial" w:hAnsi="Arial" w:cs="Miriam" w:hint="cs"/>
          <w:noProof w:val="0"/>
          <w:rtl/>
        </w:rPr>
        <w:t>ניתנה פריסה בשלב השגה לפי הנ</w:t>
      </w:r>
      <w:r w:rsidR="0065509A">
        <w:rPr>
          <w:rFonts w:ascii="Arial" w:hAnsi="Arial" w:cs="Miriam" w:hint="cs"/>
          <w:noProof w:val="0"/>
          <w:rtl/>
        </w:rPr>
        <w:t xml:space="preserve">תונים. אין הליך של דיון בתיקון </w:t>
      </w:r>
      <w:r w:rsidR="00441DB0" w:rsidRPr="00441DB0">
        <w:rPr>
          <w:rFonts w:ascii="Arial" w:hAnsi="Arial" w:cs="Miriam" w:hint="cs"/>
          <w:noProof w:val="0"/>
          <w:rtl/>
        </w:rPr>
        <w:t>שומה</w:t>
      </w:r>
      <w:r w:rsidR="00441DB0">
        <w:rPr>
          <w:rFonts w:ascii="Arial" w:hAnsi="Arial" w:hint="cs"/>
          <w:noProof w:val="0"/>
          <w:rtl/>
        </w:rPr>
        <w:t>".</w:t>
      </w:r>
    </w:p>
    <w:p w:rsidR="00441DB0" w:rsidRDefault="00441DB0" w:rsidP="00441DB0">
      <w:pPr>
        <w:spacing w:line="360" w:lineRule="auto"/>
        <w:jc w:val="both"/>
        <w:rPr>
          <w:rFonts w:ascii="Arial" w:hAnsi="Arial"/>
          <w:noProof w:val="0"/>
          <w:rtl/>
        </w:rPr>
      </w:pPr>
    </w:p>
    <w:p w:rsidR="00441DB0" w:rsidRDefault="00441DB0" w:rsidP="00441DB0">
      <w:pPr>
        <w:spacing w:line="360" w:lineRule="auto"/>
        <w:jc w:val="both"/>
        <w:rPr>
          <w:rFonts w:ascii="Arial" w:hAnsi="Arial"/>
          <w:noProof w:val="0"/>
          <w:rtl/>
        </w:rPr>
      </w:pPr>
      <w:r>
        <w:rPr>
          <w:rFonts w:ascii="Arial" w:hAnsi="Arial"/>
          <w:noProof w:val="0"/>
          <w:rtl/>
        </w:rPr>
        <w:lastRenderedPageBreak/>
        <w:tab/>
      </w:r>
      <w:r>
        <w:rPr>
          <w:rFonts w:ascii="Arial" w:hAnsi="Arial" w:hint="cs"/>
          <w:noProof w:val="0"/>
          <w:rtl/>
        </w:rPr>
        <w:t xml:space="preserve">על החלטה זו הוגש הערר שבפנינו. </w:t>
      </w:r>
    </w:p>
    <w:p w:rsidR="00441DB0" w:rsidRDefault="00441DB0" w:rsidP="00441DB0">
      <w:pPr>
        <w:spacing w:line="360" w:lineRule="auto"/>
        <w:jc w:val="both"/>
        <w:rPr>
          <w:rFonts w:ascii="Arial" w:hAnsi="Arial"/>
          <w:noProof w:val="0"/>
          <w:rtl/>
        </w:rPr>
      </w:pPr>
    </w:p>
    <w:p w:rsidR="00441DB0" w:rsidRDefault="00441DB0" w:rsidP="00441DB0">
      <w:pPr>
        <w:spacing w:line="360" w:lineRule="auto"/>
        <w:jc w:val="both"/>
        <w:rPr>
          <w:rFonts w:ascii="Arial" w:hAnsi="Arial"/>
          <w:noProof w:val="0"/>
          <w:rtl/>
        </w:rPr>
      </w:pPr>
      <w:r>
        <w:rPr>
          <w:rFonts w:ascii="Arial" w:hAnsi="Arial" w:hint="cs"/>
          <w:noProof w:val="0"/>
          <w:rtl/>
        </w:rPr>
        <w:t>9.</w:t>
      </w:r>
      <w:r>
        <w:rPr>
          <w:rFonts w:ascii="Arial" w:hAnsi="Arial" w:hint="cs"/>
          <w:noProof w:val="0"/>
          <w:rtl/>
        </w:rPr>
        <w:tab/>
        <w:t>סמוך לאחר הגשת הערר וטרם החל הדיון בו, הלכה המנוחה לעולמה. לאחר קבלת צווי ירושה צורפו יורשיה כבעלי דין בתיק. יורשי המנוחה הם העוררים כעת. הואיל והצדדים אינם חלוקים על העובדות, הסכימו הצדדים כי הערר יוכרע על פי סיכומי טענות</w:t>
      </w:r>
      <w:r w:rsidR="0065509A">
        <w:rPr>
          <w:rFonts w:ascii="Arial" w:hAnsi="Arial" w:hint="cs"/>
          <w:noProof w:val="0"/>
          <w:rtl/>
        </w:rPr>
        <w:t>,</w:t>
      </w:r>
      <w:r>
        <w:rPr>
          <w:rFonts w:ascii="Arial" w:hAnsi="Arial" w:hint="cs"/>
          <w:noProof w:val="0"/>
          <w:rtl/>
        </w:rPr>
        <w:t xml:space="preserve"> ללא צורך בשמיעת ראיות. </w:t>
      </w:r>
    </w:p>
    <w:p w:rsidR="00441DB0" w:rsidRDefault="00441DB0" w:rsidP="00441DB0">
      <w:pPr>
        <w:spacing w:line="360" w:lineRule="auto"/>
        <w:jc w:val="both"/>
        <w:rPr>
          <w:rFonts w:ascii="Arial" w:hAnsi="Arial"/>
          <w:noProof w:val="0"/>
          <w:rtl/>
        </w:rPr>
      </w:pPr>
    </w:p>
    <w:p w:rsidR="00441DB0" w:rsidRPr="00441DB0" w:rsidRDefault="00441DB0" w:rsidP="00441DB0">
      <w:pPr>
        <w:spacing w:line="360" w:lineRule="auto"/>
        <w:jc w:val="both"/>
        <w:rPr>
          <w:rFonts w:ascii="Arial" w:hAnsi="Arial"/>
          <w:b/>
          <w:bCs/>
          <w:noProof w:val="0"/>
          <w:u w:val="single"/>
          <w:rtl/>
        </w:rPr>
      </w:pPr>
      <w:r w:rsidRPr="00441DB0">
        <w:rPr>
          <w:rFonts w:ascii="Arial" w:hAnsi="Arial" w:hint="cs"/>
          <w:b/>
          <w:bCs/>
          <w:noProof w:val="0"/>
          <w:u w:val="single"/>
          <w:rtl/>
        </w:rPr>
        <w:t xml:space="preserve">תמצית הטענות </w:t>
      </w:r>
    </w:p>
    <w:p w:rsidR="005B4A64" w:rsidRDefault="005C1035" w:rsidP="00992555">
      <w:pPr>
        <w:spacing w:line="360" w:lineRule="auto"/>
        <w:jc w:val="both"/>
        <w:rPr>
          <w:rFonts w:ascii="Arial" w:hAnsi="Arial"/>
          <w:noProof w:val="0"/>
          <w:rtl/>
        </w:rPr>
      </w:pPr>
      <w:r>
        <w:rPr>
          <w:rFonts w:ascii="Arial" w:hAnsi="Arial" w:hint="cs"/>
          <w:noProof w:val="0"/>
          <w:rtl/>
        </w:rPr>
        <w:t>10.</w:t>
      </w:r>
      <w:r>
        <w:rPr>
          <w:rFonts w:ascii="Arial" w:hAnsi="Arial" w:hint="cs"/>
          <w:noProof w:val="0"/>
          <w:rtl/>
        </w:rPr>
        <w:tab/>
        <w:t xml:space="preserve">העוררים טוענים בערר כי ההכרה במנוחה כנכה בשיעור 100% </w:t>
      </w:r>
      <w:r w:rsidR="00047411">
        <w:rPr>
          <w:rFonts w:ascii="Arial" w:hAnsi="Arial" w:hint="cs"/>
          <w:noProof w:val="0"/>
          <w:rtl/>
        </w:rPr>
        <w:t>ו</w:t>
      </w:r>
      <w:r>
        <w:rPr>
          <w:rFonts w:ascii="Arial" w:hAnsi="Arial" w:hint="cs"/>
          <w:noProof w:val="0"/>
          <w:rtl/>
        </w:rPr>
        <w:t>הזכאות לפטור ממס על פי סעיף 9(5) לפקודה</w:t>
      </w:r>
      <w:r w:rsidR="00047411">
        <w:rPr>
          <w:rFonts w:ascii="Arial" w:hAnsi="Arial" w:hint="cs"/>
          <w:noProof w:val="0"/>
          <w:rtl/>
        </w:rPr>
        <w:t>, מהווים</w:t>
      </w:r>
      <w:r>
        <w:rPr>
          <w:rFonts w:ascii="Arial" w:hAnsi="Arial" w:hint="cs"/>
          <w:noProof w:val="0"/>
          <w:rtl/>
        </w:rPr>
        <w:t xml:space="preserve"> עובדה חדשה המצדיקה את פתיחת ותיקון שומת מס השבח </w:t>
      </w:r>
      <w:r w:rsidR="00992555">
        <w:rPr>
          <w:rFonts w:ascii="Arial" w:hAnsi="Arial" w:hint="cs"/>
          <w:noProof w:val="0"/>
          <w:rtl/>
        </w:rPr>
        <w:t xml:space="preserve">המקורית </w:t>
      </w:r>
      <w:r>
        <w:rPr>
          <w:rFonts w:ascii="Arial" w:hAnsi="Arial" w:hint="cs"/>
          <w:noProof w:val="0"/>
          <w:rtl/>
        </w:rPr>
        <w:t>שהוצאה לה. העוררים סבורים כי החלטת המשיב שלא לדון ב</w:t>
      </w:r>
      <w:r w:rsidR="00992555">
        <w:rPr>
          <w:rFonts w:ascii="Arial" w:hAnsi="Arial" w:hint="cs"/>
          <w:noProof w:val="0"/>
          <w:rtl/>
        </w:rPr>
        <w:t>טענות המנוחה,</w:t>
      </w:r>
      <w:r>
        <w:rPr>
          <w:rFonts w:ascii="Arial" w:hAnsi="Arial" w:hint="cs"/>
          <w:noProof w:val="0"/>
          <w:rtl/>
        </w:rPr>
        <w:t xml:space="preserve"> ודחיית הבקשה לתיקון ללא דיון וללא פירוט הנימוקים</w:t>
      </w:r>
      <w:r w:rsidR="00C37CF2">
        <w:rPr>
          <w:rFonts w:ascii="Arial" w:hAnsi="Arial" w:hint="cs"/>
          <w:noProof w:val="0"/>
          <w:rtl/>
        </w:rPr>
        <w:t>,</w:t>
      </w:r>
      <w:r>
        <w:rPr>
          <w:rFonts w:ascii="Arial" w:hAnsi="Arial" w:hint="cs"/>
          <w:noProof w:val="0"/>
          <w:rtl/>
        </w:rPr>
        <w:t xml:space="preserve"> היא החלטה פסולה שדינה להתבטל. </w:t>
      </w:r>
    </w:p>
    <w:p w:rsidR="005C1035" w:rsidRDefault="005C1035">
      <w:pPr>
        <w:spacing w:line="360" w:lineRule="auto"/>
        <w:jc w:val="both"/>
        <w:rPr>
          <w:rFonts w:ascii="Arial" w:hAnsi="Arial"/>
          <w:noProof w:val="0"/>
          <w:rtl/>
        </w:rPr>
      </w:pPr>
    </w:p>
    <w:p w:rsidR="005C1035" w:rsidRDefault="005C1035" w:rsidP="00992555">
      <w:pPr>
        <w:spacing w:line="360" w:lineRule="auto"/>
        <w:jc w:val="both"/>
        <w:rPr>
          <w:rFonts w:ascii="Arial" w:hAnsi="Arial"/>
          <w:noProof w:val="0"/>
          <w:rtl/>
        </w:rPr>
      </w:pPr>
      <w:r>
        <w:rPr>
          <w:rFonts w:ascii="Arial" w:hAnsi="Arial" w:hint="cs"/>
          <w:noProof w:val="0"/>
          <w:rtl/>
        </w:rPr>
        <w:t>11.</w:t>
      </w:r>
      <w:r>
        <w:rPr>
          <w:rFonts w:ascii="Arial" w:hAnsi="Arial" w:hint="cs"/>
          <w:noProof w:val="0"/>
          <w:rtl/>
        </w:rPr>
        <w:tab/>
        <w:t>העוררים מתייחסים גם לגופה של הטענה ומבהירים מדוע להבנתם יש בהכרה במנוחה כנכה הזכאית לפטור על פי סעיף 9(5) לפקודה, השפעה על חבות המס שלה על פי חוק מיסוי מקרקעין</w:t>
      </w:r>
      <w:r w:rsidR="00992555">
        <w:rPr>
          <w:rFonts w:ascii="Arial" w:hAnsi="Arial" w:hint="cs"/>
          <w:noProof w:val="0"/>
          <w:rtl/>
        </w:rPr>
        <w:t>.</w:t>
      </w:r>
      <w:r>
        <w:rPr>
          <w:rFonts w:ascii="Arial" w:hAnsi="Arial" w:hint="cs"/>
          <w:noProof w:val="0"/>
          <w:rtl/>
        </w:rPr>
        <w:t xml:space="preserve"> הואיל</w:t>
      </w:r>
      <w:r w:rsidR="003D0BDC">
        <w:rPr>
          <w:rFonts w:ascii="Arial" w:hAnsi="Arial" w:hint="cs"/>
          <w:noProof w:val="0"/>
          <w:rtl/>
        </w:rPr>
        <w:t xml:space="preserve"> וטענות העוררים הובהרו בסיכומי הטענות</w:t>
      </w:r>
      <w:r w:rsidR="00992555">
        <w:rPr>
          <w:rFonts w:ascii="Arial" w:hAnsi="Arial" w:hint="cs"/>
          <w:noProof w:val="0"/>
          <w:rtl/>
        </w:rPr>
        <w:t>,</w:t>
      </w:r>
      <w:r w:rsidR="003D0BDC">
        <w:rPr>
          <w:rFonts w:ascii="Arial" w:hAnsi="Arial" w:hint="cs"/>
          <w:noProof w:val="0"/>
          <w:rtl/>
        </w:rPr>
        <w:t xml:space="preserve"> אתייחס רק לאופן ה</w:t>
      </w:r>
      <w:r w:rsidR="00C37CF2">
        <w:rPr>
          <w:rFonts w:ascii="Arial" w:hAnsi="Arial" w:hint="cs"/>
          <w:noProof w:val="0"/>
          <w:rtl/>
        </w:rPr>
        <w:t>טיעון</w:t>
      </w:r>
      <w:r w:rsidR="003D0BDC">
        <w:rPr>
          <w:rFonts w:ascii="Arial" w:hAnsi="Arial" w:hint="cs"/>
          <w:noProof w:val="0"/>
          <w:rtl/>
        </w:rPr>
        <w:t xml:space="preserve"> בסיכומים אלו. </w:t>
      </w:r>
    </w:p>
    <w:p w:rsidR="003D0BDC" w:rsidRDefault="003D0BDC" w:rsidP="003D0BDC">
      <w:pPr>
        <w:spacing w:line="360" w:lineRule="auto"/>
        <w:jc w:val="both"/>
        <w:rPr>
          <w:rFonts w:ascii="Arial" w:hAnsi="Arial"/>
          <w:noProof w:val="0"/>
          <w:rtl/>
        </w:rPr>
      </w:pPr>
    </w:p>
    <w:p w:rsidR="003D0BDC" w:rsidRDefault="003D0BDC" w:rsidP="00B22012">
      <w:pPr>
        <w:spacing w:line="360" w:lineRule="auto"/>
        <w:jc w:val="both"/>
        <w:rPr>
          <w:rFonts w:ascii="Arial" w:hAnsi="Arial"/>
          <w:noProof w:val="0"/>
          <w:rtl/>
        </w:rPr>
      </w:pPr>
      <w:r>
        <w:rPr>
          <w:rFonts w:ascii="Arial" w:hAnsi="Arial" w:hint="cs"/>
          <w:noProof w:val="0"/>
          <w:rtl/>
        </w:rPr>
        <w:t>12.</w:t>
      </w:r>
      <w:r>
        <w:rPr>
          <w:rFonts w:ascii="Arial" w:hAnsi="Arial" w:hint="cs"/>
          <w:noProof w:val="0"/>
          <w:rtl/>
        </w:rPr>
        <w:tab/>
        <w:t>העוררים טוענים כי הכרה במנוחה כנכה הזכאית לפטור מכוח סעיף 9(5) לפקודה, אינה מחייבת הענקת פטור ישיר</w:t>
      </w:r>
      <w:r w:rsidR="00CE3B8C">
        <w:rPr>
          <w:rFonts w:ascii="Arial" w:hAnsi="Arial" w:hint="cs"/>
          <w:noProof w:val="0"/>
          <w:rtl/>
        </w:rPr>
        <w:t xml:space="preserve"> </w:t>
      </w:r>
      <w:r w:rsidR="003E671A">
        <w:rPr>
          <w:rFonts w:ascii="Arial" w:hAnsi="Arial" w:hint="cs"/>
          <w:noProof w:val="0"/>
          <w:rtl/>
        </w:rPr>
        <w:t xml:space="preserve">מתשלום מס שבח </w:t>
      </w:r>
      <w:r w:rsidR="00CE3B8C">
        <w:rPr>
          <w:rFonts w:ascii="Arial" w:hAnsi="Arial" w:hint="cs"/>
          <w:noProof w:val="0"/>
          <w:rtl/>
        </w:rPr>
        <w:t xml:space="preserve">אולם יש בהכרה זו השפעה עקיפה על החבות במס.  לטענתם, על פי </w:t>
      </w:r>
      <w:r>
        <w:rPr>
          <w:rFonts w:ascii="Arial" w:hAnsi="Arial" w:hint="cs"/>
          <w:noProof w:val="0"/>
          <w:rtl/>
        </w:rPr>
        <w:t xml:space="preserve">סעיף </w:t>
      </w:r>
      <w:r w:rsidRPr="00B22012">
        <w:rPr>
          <w:rFonts w:ascii="Arial" w:hAnsi="Arial" w:hint="cs"/>
          <w:noProof w:val="0"/>
          <w:rtl/>
        </w:rPr>
        <w:t>48א(</w:t>
      </w:r>
      <w:r w:rsidR="00B22012" w:rsidRPr="00B22012">
        <w:rPr>
          <w:rFonts w:ascii="Arial" w:hAnsi="Arial" w:hint="cs"/>
          <w:noProof w:val="0"/>
          <w:rtl/>
        </w:rPr>
        <w:t>ה</w:t>
      </w:r>
      <w:r w:rsidRPr="00B22012">
        <w:rPr>
          <w:rFonts w:ascii="Arial" w:hAnsi="Arial" w:hint="cs"/>
          <w:noProof w:val="0"/>
          <w:rtl/>
        </w:rPr>
        <w:t>)</w:t>
      </w:r>
      <w:r>
        <w:rPr>
          <w:rFonts w:ascii="Arial" w:hAnsi="Arial" w:hint="cs"/>
          <w:noProof w:val="0"/>
          <w:rtl/>
        </w:rPr>
        <w:t xml:space="preserve"> לחוק</w:t>
      </w:r>
      <w:r w:rsidR="00047411">
        <w:rPr>
          <w:rFonts w:ascii="Arial" w:hAnsi="Arial" w:hint="cs"/>
          <w:noProof w:val="0"/>
          <w:rtl/>
        </w:rPr>
        <w:t>,</w:t>
      </w:r>
      <w:r>
        <w:rPr>
          <w:rFonts w:ascii="Arial" w:hAnsi="Arial" w:hint="cs"/>
          <w:noProof w:val="0"/>
          <w:rtl/>
        </w:rPr>
        <w:t xml:space="preserve"> </w:t>
      </w:r>
      <w:r w:rsidR="00CE3B8C">
        <w:rPr>
          <w:rFonts w:ascii="Arial" w:hAnsi="Arial" w:hint="cs"/>
          <w:noProof w:val="0"/>
          <w:rtl/>
        </w:rPr>
        <w:t>רשא</w:t>
      </w:r>
      <w:r>
        <w:rPr>
          <w:rFonts w:ascii="Arial" w:hAnsi="Arial" w:hint="cs"/>
          <w:noProof w:val="0"/>
          <w:rtl/>
        </w:rPr>
        <w:t xml:space="preserve">י מוכר זכות במקרקעין לבקש פריסה </w:t>
      </w:r>
      <w:r w:rsidR="00425F8E">
        <w:rPr>
          <w:rFonts w:ascii="Arial" w:hAnsi="Arial" w:hint="cs"/>
          <w:noProof w:val="0"/>
          <w:rtl/>
        </w:rPr>
        <w:t>של השבח הריאלי כאילו נבע ב- 4 שנות המס</w:t>
      </w:r>
      <w:r w:rsidR="0063000D">
        <w:rPr>
          <w:rFonts w:ascii="Arial" w:hAnsi="Arial" w:hint="cs"/>
          <w:noProof w:val="0"/>
          <w:rtl/>
        </w:rPr>
        <w:t xml:space="preserve"> המסתיימות בשנת המס שבה בוצעה המכירה. </w:t>
      </w:r>
      <w:r w:rsidR="00CE3B8C">
        <w:rPr>
          <w:rFonts w:ascii="Arial" w:hAnsi="Arial" w:hint="cs"/>
          <w:noProof w:val="0"/>
          <w:rtl/>
        </w:rPr>
        <w:t>בהתאם</w:t>
      </w:r>
      <w:r w:rsidR="003E671A">
        <w:rPr>
          <w:rFonts w:ascii="Arial" w:hAnsi="Arial" w:hint="cs"/>
          <w:noProof w:val="0"/>
          <w:rtl/>
        </w:rPr>
        <w:t>,</w:t>
      </w:r>
      <w:r w:rsidR="0063000D">
        <w:rPr>
          <w:rFonts w:ascii="Arial" w:hAnsi="Arial" w:hint="cs"/>
          <w:noProof w:val="0"/>
          <w:rtl/>
        </w:rPr>
        <w:t xml:space="preserve"> בכל שנת מס יוסף השבח הריאלי להכנסה החייבת של המוכר. שיעור המס שיחושב בכל אחת משנות המס יתחשב בפטור העומד למוכר על פי סעיף 9(5) לפקודה. </w:t>
      </w:r>
      <w:r w:rsidR="00CE3B8C">
        <w:rPr>
          <w:rFonts w:ascii="Arial" w:hAnsi="Arial" w:hint="cs"/>
          <w:noProof w:val="0"/>
          <w:rtl/>
        </w:rPr>
        <w:t>על כן, ולאחר שהתקבלה בקשת המנוחה לחשב את המס בפריסה, מתחייבת לגישתם המסקנה כי ש</w:t>
      </w:r>
      <w:r w:rsidR="002F2C3D">
        <w:rPr>
          <w:rFonts w:ascii="Arial" w:hAnsi="Arial" w:hint="cs"/>
          <w:noProof w:val="0"/>
          <w:rtl/>
        </w:rPr>
        <w:t>יעור המס יח</w:t>
      </w:r>
      <w:r w:rsidR="003E671A">
        <w:rPr>
          <w:rFonts w:ascii="Arial" w:hAnsi="Arial" w:hint="cs"/>
          <w:noProof w:val="0"/>
          <w:rtl/>
        </w:rPr>
        <w:t>ו</w:t>
      </w:r>
      <w:r w:rsidR="002F2C3D">
        <w:rPr>
          <w:rFonts w:ascii="Arial" w:hAnsi="Arial" w:hint="cs"/>
          <w:noProof w:val="0"/>
          <w:rtl/>
        </w:rPr>
        <w:t>שב בהת</w:t>
      </w:r>
      <w:r w:rsidR="003E671A">
        <w:rPr>
          <w:rFonts w:ascii="Arial" w:hAnsi="Arial" w:hint="cs"/>
          <w:noProof w:val="0"/>
          <w:rtl/>
        </w:rPr>
        <w:t>אם</w:t>
      </w:r>
      <w:r w:rsidR="002F2C3D">
        <w:rPr>
          <w:rFonts w:ascii="Arial" w:hAnsi="Arial" w:hint="cs"/>
          <w:noProof w:val="0"/>
          <w:rtl/>
        </w:rPr>
        <w:t xml:space="preserve"> </w:t>
      </w:r>
      <w:r w:rsidR="003E671A">
        <w:rPr>
          <w:rFonts w:ascii="Arial" w:hAnsi="Arial" w:hint="cs"/>
          <w:noProof w:val="0"/>
          <w:rtl/>
        </w:rPr>
        <w:t>ל</w:t>
      </w:r>
      <w:r w:rsidR="002F2C3D">
        <w:rPr>
          <w:rFonts w:ascii="Arial" w:hAnsi="Arial" w:hint="cs"/>
          <w:noProof w:val="0"/>
          <w:rtl/>
        </w:rPr>
        <w:t xml:space="preserve">פטור. </w:t>
      </w:r>
      <w:r w:rsidR="0063000D">
        <w:rPr>
          <w:rFonts w:ascii="Arial" w:hAnsi="Arial" w:hint="cs"/>
          <w:noProof w:val="0"/>
          <w:rtl/>
        </w:rPr>
        <w:t>עוד נטען כי רק התחשבות בפטור שקיבל הנכה תגשים את תכלית תיקון 42 לחוק מיסוי מקרקעין</w:t>
      </w:r>
      <w:r w:rsidR="00047411">
        <w:rPr>
          <w:rFonts w:ascii="Arial" w:hAnsi="Arial" w:hint="cs"/>
          <w:noProof w:val="0"/>
          <w:rtl/>
        </w:rPr>
        <w:t>,</w:t>
      </w:r>
      <w:r w:rsidR="0063000D">
        <w:rPr>
          <w:rFonts w:ascii="Arial" w:hAnsi="Arial" w:hint="cs"/>
          <w:noProof w:val="0"/>
          <w:rtl/>
        </w:rPr>
        <w:t xml:space="preserve"> שעיקרה זהות בין המס ש</w:t>
      </w:r>
      <w:r w:rsidR="003E671A">
        <w:rPr>
          <w:rFonts w:ascii="Arial" w:hAnsi="Arial" w:hint="cs"/>
          <w:noProof w:val="0"/>
          <w:rtl/>
        </w:rPr>
        <w:t>מ</w:t>
      </w:r>
      <w:r w:rsidR="0063000D">
        <w:rPr>
          <w:rFonts w:ascii="Arial" w:hAnsi="Arial" w:hint="cs"/>
          <w:noProof w:val="0"/>
          <w:rtl/>
        </w:rPr>
        <w:t>שולם על פי החוק למס הכולל החל על הנ</w:t>
      </w:r>
      <w:r w:rsidR="002F2C3D">
        <w:rPr>
          <w:rFonts w:ascii="Arial" w:hAnsi="Arial" w:hint="cs"/>
          <w:noProof w:val="0"/>
          <w:rtl/>
        </w:rPr>
        <w:t>י</w:t>
      </w:r>
      <w:r w:rsidR="0063000D">
        <w:rPr>
          <w:rFonts w:ascii="Arial" w:hAnsi="Arial" w:hint="cs"/>
          <w:noProof w:val="0"/>
          <w:rtl/>
        </w:rPr>
        <w:t>ש</w:t>
      </w:r>
      <w:r w:rsidR="002F2C3D">
        <w:rPr>
          <w:rFonts w:ascii="Arial" w:hAnsi="Arial" w:hint="cs"/>
          <w:noProof w:val="0"/>
          <w:rtl/>
        </w:rPr>
        <w:t>ו</w:t>
      </w:r>
      <w:r w:rsidR="0063000D">
        <w:rPr>
          <w:rFonts w:ascii="Arial" w:hAnsi="Arial" w:hint="cs"/>
          <w:noProof w:val="0"/>
          <w:rtl/>
        </w:rPr>
        <w:t>ם</w:t>
      </w:r>
      <w:r w:rsidR="002F2C3D">
        <w:rPr>
          <w:rFonts w:ascii="Arial" w:hAnsi="Arial" w:hint="cs"/>
          <w:noProof w:val="0"/>
          <w:rtl/>
        </w:rPr>
        <w:t>/</w:t>
      </w:r>
      <w:r w:rsidR="0063000D">
        <w:rPr>
          <w:rFonts w:ascii="Arial" w:hAnsi="Arial" w:hint="cs"/>
          <w:noProof w:val="0"/>
          <w:rtl/>
        </w:rPr>
        <w:t xml:space="preserve">המוכר על פי הפקודה. </w:t>
      </w:r>
    </w:p>
    <w:p w:rsidR="0063000D" w:rsidRDefault="0063000D" w:rsidP="003D0BDC">
      <w:pPr>
        <w:spacing w:line="360" w:lineRule="auto"/>
        <w:jc w:val="both"/>
        <w:rPr>
          <w:rFonts w:ascii="Arial" w:hAnsi="Arial"/>
          <w:noProof w:val="0"/>
          <w:rtl/>
        </w:rPr>
      </w:pPr>
    </w:p>
    <w:p w:rsidR="0063000D" w:rsidRDefault="0063000D" w:rsidP="003E671A">
      <w:pPr>
        <w:spacing w:line="360" w:lineRule="auto"/>
        <w:jc w:val="both"/>
        <w:rPr>
          <w:rFonts w:ascii="Arial" w:hAnsi="Arial"/>
          <w:noProof w:val="0"/>
          <w:rtl/>
        </w:rPr>
      </w:pPr>
      <w:r>
        <w:rPr>
          <w:rFonts w:ascii="Arial" w:hAnsi="Arial" w:hint="cs"/>
          <w:noProof w:val="0"/>
          <w:rtl/>
        </w:rPr>
        <w:t>13.</w:t>
      </w:r>
      <w:r>
        <w:rPr>
          <w:rFonts w:ascii="Arial" w:hAnsi="Arial" w:hint="cs"/>
          <w:noProof w:val="0"/>
          <w:rtl/>
        </w:rPr>
        <w:tab/>
        <w:t>עוד נטען כי על פי סעיף 48</w:t>
      </w:r>
      <w:r w:rsidR="003E671A">
        <w:rPr>
          <w:rFonts w:ascii="Arial" w:hAnsi="Arial" w:hint="cs"/>
          <w:noProof w:val="0"/>
          <w:rtl/>
        </w:rPr>
        <w:t xml:space="preserve">ב' </w:t>
      </w:r>
      <w:r>
        <w:rPr>
          <w:rFonts w:ascii="Arial" w:hAnsi="Arial" w:hint="cs"/>
          <w:noProof w:val="0"/>
          <w:rtl/>
        </w:rPr>
        <w:t>לחוק</w:t>
      </w:r>
      <w:r w:rsidR="003975FB">
        <w:rPr>
          <w:rFonts w:ascii="Arial" w:hAnsi="Arial" w:hint="cs"/>
          <w:noProof w:val="0"/>
          <w:rtl/>
        </w:rPr>
        <w:t>,</w:t>
      </w:r>
      <w:r>
        <w:rPr>
          <w:rFonts w:ascii="Arial" w:hAnsi="Arial" w:hint="cs"/>
          <w:noProof w:val="0"/>
          <w:rtl/>
        </w:rPr>
        <w:t xml:space="preserve"> נדרש המנהל להתחשב בשיעורי המס הקבועים בפקודה. התחשבות זו משמעה גם הכרה בפטור ממס שקיבל הנכה. </w:t>
      </w:r>
    </w:p>
    <w:p w:rsidR="0063000D" w:rsidRDefault="0063000D" w:rsidP="003D0BDC">
      <w:pPr>
        <w:spacing w:line="360" w:lineRule="auto"/>
        <w:jc w:val="both"/>
        <w:rPr>
          <w:rFonts w:ascii="Arial" w:hAnsi="Arial"/>
          <w:noProof w:val="0"/>
          <w:rtl/>
        </w:rPr>
      </w:pPr>
    </w:p>
    <w:p w:rsidR="0063000D" w:rsidRDefault="0063000D" w:rsidP="003D0BDC">
      <w:pPr>
        <w:spacing w:line="360" w:lineRule="auto"/>
        <w:jc w:val="both"/>
        <w:rPr>
          <w:rFonts w:ascii="Arial" w:hAnsi="Arial"/>
          <w:noProof w:val="0"/>
          <w:rtl/>
        </w:rPr>
      </w:pPr>
      <w:r>
        <w:rPr>
          <w:rFonts w:ascii="Arial" w:hAnsi="Arial"/>
          <w:noProof w:val="0"/>
          <w:rtl/>
        </w:rPr>
        <w:tab/>
      </w:r>
      <w:r>
        <w:rPr>
          <w:rFonts w:ascii="Arial" w:hAnsi="Arial" w:hint="cs"/>
          <w:noProof w:val="0"/>
          <w:rtl/>
        </w:rPr>
        <w:t xml:space="preserve">לבסוף טוענים העוררים כי יש לדחות </w:t>
      </w:r>
      <w:r w:rsidR="002F2C3D">
        <w:rPr>
          <w:rFonts w:ascii="Arial" w:hAnsi="Arial" w:hint="cs"/>
          <w:noProof w:val="0"/>
          <w:rtl/>
        </w:rPr>
        <w:t xml:space="preserve">על הסף </w:t>
      </w:r>
      <w:r>
        <w:rPr>
          <w:rFonts w:ascii="Arial" w:hAnsi="Arial" w:hint="cs"/>
          <w:noProof w:val="0"/>
          <w:rtl/>
        </w:rPr>
        <w:t xml:space="preserve">את כל טענות המשיב החורגות מנימוקי ההחלטה. </w:t>
      </w:r>
    </w:p>
    <w:p w:rsidR="0063000D" w:rsidRDefault="0063000D" w:rsidP="003D0BDC">
      <w:pPr>
        <w:spacing w:line="360" w:lineRule="auto"/>
        <w:jc w:val="both"/>
        <w:rPr>
          <w:rFonts w:ascii="Arial" w:hAnsi="Arial"/>
          <w:noProof w:val="0"/>
          <w:rtl/>
        </w:rPr>
      </w:pPr>
    </w:p>
    <w:p w:rsidR="0063000D" w:rsidRDefault="0063000D" w:rsidP="00F62B1B">
      <w:pPr>
        <w:spacing w:line="360" w:lineRule="auto"/>
        <w:jc w:val="both"/>
        <w:rPr>
          <w:rFonts w:ascii="Arial" w:hAnsi="Arial"/>
          <w:noProof w:val="0"/>
          <w:rtl/>
        </w:rPr>
      </w:pPr>
      <w:r>
        <w:rPr>
          <w:rFonts w:ascii="Arial" w:hAnsi="Arial" w:hint="cs"/>
          <w:noProof w:val="0"/>
          <w:rtl/>
        </w:rPr>
        <w:t>14.</w:t>
      </w:r>
      <w:r>
        <w:rPr>
          <w:rFonts w:ascii="Arial" w:hAnsi="Arial" w:hint="cs"/>
          <w:noProof w:val="0"/>
          <w:rtl/>
        </w:rPr>
        <w:tab/>
        <w:t xml:space="preserve">המשיב סבור כי דין הערר להידחות. המשיב מבהיר כי השבח הריאלי שנוצר למוכר זכות במקרקעין אינו כלול בהגדרת "הכנסה חייבת" לפי הפקודה. עוד נטען כי הזיקה הנלמדת </w:t>
      </w:r>
      <w:r w:rsidR="004E5F07">
        <w:rPr>
          <w:rFonts w:ascii="Arial" w:hAnsi="Arial" w:hint="cs"/>
          <w:noProof w:val="0"/>
          <w:rtl/>
        </w:rPr>
        <w:t>בין הוראות סעיף 48</w:t>
      </w:r>
      <w:r w:rsidR="002F29E6">
        <w:rPr>
          <w:rFonts w:ascii="Arial" w:hAnsi="Arial" w:hint="cs"/>
          <w:noProof w:val="0"/>
          <w:rtl/>
        </w:rPr>
        <w:t>ב</w:t>
      </w:r>
      <w:r w:rsidR="004E5F07">
        <w:rPr>
          <w:rFonts w:ascii="Arial" w:hAnsi="Arial" w:hint="cs"/>
          <w:noProof w:val="0"/>
          <w:rtl/>
        </w:rPr>
        <w:t>' לחוק לבין הפקודה עניינה אך ורק בשיעור</w:t>
      </w:r>
      <w:r w:rsidR="003E671A">
        <w:rPr>
          <w:rFonts w:ascii="Arial" w:hAnsi="Arial" w:hint="cs"/>
          <w:noProof w:val="0"/>
          <w:rtl/>
        </w:rPr>
        <w:t>י</w:t>
      </w:r>
      <w:r w:rsidR="004E5F07">
        <w:rPr>
          <w:rFonts w:ascii="Arial" w:hAnsi="Arial" w:hint="cs"/>
          <w:noProof w:val="0"/>
          <w:rtl/>
        </w:rPr>
        <w:t xml:space="preserve"> המס ולא בפטורים. המשיב טוען גם כי לאור </w:t>
      </w:r>
      <w:r w:rsidR="004E5F07">
        <w:rPr>
          <w:rFonts w:ascii="Arial" w:hAnsi="Arial" w:hint="cs"/>
          <w:noProof w:val="0"/>
          <w:rtl/>
        </w:rPr>
        <w:lastRenderedPageBreak/>
        <w:t xml:space="preserve">הסכמתם של העוררים כי הוראת הפטור לנכה לפי סעיף 9(5) לחוק אינה חלה במישרין על השבח הריאלי במכירת זכות במקרקעין, הרי שלא ניתן להחיל את הפטור בעקיפין דרך מנגנון פריסת המס. המשיב מבהיר כי הוראת הפטור לפי סעיף 9(5) לפקודה עניינה קביעת החבות במס, ואילו הוראת סעיף </w:t>
      </w:r>
      <w:r w:rsidR="00F62B1B">
        <w:rPr>
          <w:rFonts w:ascii="Arial" w:hAnsi="Arial" w:hint="cs"/>
          <w:noProof w:val="0"/>
          <w:rtl/>
        </w:rPr>
        <w:t>48ב'</w:t>
      </w:r>
      <w:r w:rsidR="004E5F07">
        <w:rPr>
          <w:rFonts w:ascii="Arial" w:hAnsi="Arial" w:hint="cs"/>
          <w:noProof w:val="0"/>
          <w:rtl/>
        </w:rPr>
        <w:t xml:space="preserve"> ל</w:t>
      </w:r>
      <w:r w:rsidR="00F62B1B">
        <w:rPr>
          <w:rFonts w:ascii="Arial" w:hAnsi="Arial" w:hint="cs"/>
          <w:noProof w:val="0"/>
          <w:rtl/>
        </w:rPr>
        <w:t>חוק</w:t>
      </w:r>
      <w:r w:rsidR="002F29E6">
        <w:rPr>
          <w:rFonts w:ascii="Arial" w:hAnsi="Arial" w:hint="cs"/>
          <w:noProof w:val="0"/>
          <w:rtl/>
        </w:rPr>
        <w:t xml:space="preserve"> עוסקת בשיעור המס. לפיכך, הורא</w:t>
      </w:r>
      <w:r w:rsidR="004E5F07">
        <w:rPr>
          <w:rFonts w:ascii="Arial" w:hAnsi="Arial" w:hint="cs"/>
          <w:noProof w:val="0"/>
          <w:rtl/>
        </w:rPr>
        <w:t xml:space="preserve">ת הפטור, שעוסקת בחבות, אינה נכללת במסגרת קביעת </w:t>
      </w:r>
      <w:r w:rsidR="002F29E6">
        <w:rPr>
          <w:rFonts w:ascii="Arial" w:hAnsi="Arial" w:hint="cs"/>
          <w:noProof w:val="0"/>
          <w:rtl/>
        </w:rPr>
        <w:t>שיעור המס שבו יחויב המוכר. צירוף</w:t>
      </w:r>
      <w:r w:rsidR="004E5F07">
        <w:rPr>
          <w:rFonts w:ascii="Arial" w:hAnsi="Arial" w:hint="cs"/>
          <w:noProof w:val="0"/>
          <w:rtl/>
        </w:rPr>
        <w:t xml:space="preserve"> השבח הריאלי במסגרת הפריסה, להכנסה החייבת, </w:t>
      </w:r>
      <w:r w:rsidR="002F29E6">
        <w:rPr>
          <w:rFonts w:ascii="Arial" w:hAnsi="Arial" w:hint="cs"/>
          <w:noProof w:val="0"/>
          <w:rtl/>
        </w:rPr>
        <w:t>נועד לקבוע את שיעור המס שיחול עליו ולא מתן פטור.</w:t>
      </w:r>
      <w:r w:rsidR="004E5F07">
        <w:rPr>
          <w:rFonts w:ascii="Arial" w:hAnsi="Arial" w:hint="cs"/>
          <w:noProof w:val="0"/>
          <w:rtl/>
        </w:rPr>
        <w:t xml:space="preserve"> </w:t>
      </w:r>
    </w:p>
    <w:p w:rsidR="004E5F07" w:rsidRDefault="004E5F07" w:rsidP="003D0BDC">
      <w:pPr>
        <w:spacing w:line="360" w:lineRule="auto"/>
        <w:jc w:val="both"/>
        <w:rPr>
          <w:rFonts w:ascii="Arial" w:hAnsi="Arial"/>
          <w:noProof w:val="0"/>
          <w:rtl/>
        </w:rPr>
      </w:pPr>
    </w:p>
    <w:p w:rsidR="004E5F07" w:rsidRDefault="004E5F07" w:rsidP="003D0BDC">
      <w:pPr>
        <w:spacing w:line="360" w:lineRule="auto"/>
        <w:jc w:val="both"/>
        <w:rPr>
          <w:rFonts w:ascii="Arial" w:hAnsi="Arial"/>
          <w:noProof w:val="0"/>
          <w:rtl/>
        </w:rPr>
      </w:pPr>
      <w:r>
        <w:rPr>
          <w:rFonts w:ascii="Arial" w:hAnsi="Arial" w:hint="cs"/>
          <w:noProof w:val="0"/>
          <w:rtl/>
        </w:rPr>
        <w:t>15.</w:t>
      </w:r>
      <w:r>
        <w:rPr>
          <w:rFonts w:ascii="Arial" w:hAnsi="Arial" w:hint="cs"/>
          <w:noProof w:val="0"/>
          <w:rtl/>
        </w:rPr>
        <w:tab/>
        <w:t xml:space="preserve">המשיב טוען גם כי אין לראות בטענותיו משום חריגה מנימוקי השומה. לחלופין, נטען כי בכל מקרה אין בקביעת נכותה של המנוחה וזכאותה לפטור ממס על פי סעיף 9(5) לפקודה, כדי לבסס עילה לתיקון שומה חלוטה. </w:t>
      </w:r>
    </w:p>
    <w:p w:rsidR="004E5F07" w:rsidRDefault="004E5F07" w:rsidP="003D0BDC">
      <w:pPr>
        <w:spacing w:line="360" w:lineRule="auto"/>
        <w:jc w:val="both"/>
        <w:rPr>
          <w:rFonts w:ascii="Arial" w:hAnsi="Arial"/>
          <w:noProof w:val="0"/>
          <w:rtl/>
        </w:rPr>
      </w:pPr>
    </w:p>
    <w:p w:rsidR="004E5F07" w:rsidRPr="004E5F07" w:rsidRDefault="004E5F07" w:rsidP="003D0BDC">
      <w:pPr>
        <w:spacing w:line="360" w:lineRule="auto"/>
        <w:jc w:val="both"/>
        <w:rPr>
          <w:rFonts w:ascii="Arial" w:hAnsi="Arial"/>
          <w:b/>
          <w:bCs/>
          <w:noProof w:val="0"/>
          <w:u w:val="single"/>
          <w:rtl/>
        </w:rPr>
      </w:pPr>
      <w:r>
        <w:rPr>
          <w:rFonts w:ascii="Arial" w:hAnsi="Arial" w:hint="cs"/>
          <w:b/>
          <w:bCs/>
          <w:noProof w:val="0"/>
          <w:u w:val="single"/>
          <w:rtl/>
        </w:rPr>
        <w:t>דיון והכרעה</w:t>
      </w:r>
    </w:p>
    <w:p w:rsidR="004E5F07" w:rsidRDefault="004E5F07" w:rsidP="002F29E6">
      <w:pPr>
        <w:spacing w:line="360" w:lineRule="auto"/>
        <w:jc w:val="both"/>
        <w:rPr>
          <w:rFonts w:ascii="Arial" w:hAnsi="Arial"/>
          <w:noProof w:val="0"/>
          <w:rtl/>
        </w:rPr>
      </w:pPr>
      <w:r>
        <w:rPr>
          <w:rFonts w:ascii="Arial" w:hAnsi="Arial" w:hint="cs"/>
          <w:noProof w:val="0"/>
          <w:rtl/>
        </w:rPr>
        <w:t>16.</w:t>
      </w:r>
      <w:r>
        <w:rPr>
          <w:rFonts w:ascii="Arial" w:hAnsi="Arial" w:hint="cs"/>
          <w:noProof w:val="0"/>
          <w:rtl/>
        </w:rPr>
        <w:tab/>
        <w:t xml:space="preserve">כפי שיפורט להלן, הגעתי לכלל מסקנה כי הדין עם המשיב ועל כן, יש לדחות את הערר. </w:t>
      </w:r>
      <w:r w:rsidR="002F29E6">
        <w:rPr>
          <w:rFonts w:ascii="Arial" w:hAnsi="Arial" w:hint="cs"/>
          <w:noProof w:val="0"/>
          <w:rtl/>
        </w:rPr>
        <w:t>א</w:t>
      </w:r>
      <w:r>
        <w:rPr>
          <w:rFonts w:ascii="Arial" w:hAnsi="Arial" w:hint="cs"/>
          <w:noProof w:val="0"/>
          <w:rtl/>
        </w:rPr>
        <w:t>פ</w:t>
      </w:r>
      <w:r w:rsidR="003975FB">
        <w:rPr>
          <w:rFonts w:ascii="Arial" w:hAnsi="Arial" w:hint="cs"/>
          <w:noProof w:val="0"/>
          <w:rtl/>
        </w:rPr>
        <w:t>תח את הדיון במספר הערות על הורא</w:t>
      </w:r>
      <w:r>
        <w:rPr>
          <w:rFonts w:ascii="Arial" w:hAnsi="Arial" w:hint="cs"/>
          <w:noProof w:val="0"/>
          <w:rtl/>
        </w:rPr>
        <w:t xml:space="preserve">ת הפטור בסעיף 9(5) לפקודה ותכליתה. לאחר מכן, נפנה לבחון את הוראות הפריסה של השבח הריאלי על פי החוק ולבסוף נתייחס ליחס שבין ההוראות ושילובן. </w:t>
      </w:r>
    </w:p>
    <w:p w:rsidR="004E5F07" w:rsidRDefault="004E5F07" w:rsidP="004E5F07">
      <w:pPr>
        <w:spacing w:line="360" w:lineRule="auto"/>
        <w:jc w:val="both"/>
        <w:rPr>
          <w:rFonts w:ascii="Arial" w:hAnsi="Arial"/>
          <w:noProof w:val="0"/>
          <w:rtl/>
        </w:rPr>
      </w:pPr>
    </w:p>
    <w:p w:rsidR="00787155" w:rsidRPr="00787155" w:rsidRDefault="00787155" w:rsidP="004E5F07">
      <w:pPr>
        <w:spacing w:line="360" w:lineRule="auto"/>
        <w:jc w:val="both"/>
        <w:rPr>
          <w:rFonts w:ascii="Arial" w:hAnsi="Arial"/>
          <w:b/>
          <w:bCs/>
          <w:noProof w:val="0"/>
          <w:u w:val="single"/>
          <w:rtl/>
        </w:rPr>
      </w:pPr>
      <w:r w:rsidRPr="00787155">
        <w:rPr>
          <w:rFonts w:ascii="Arial" w:hAnsi="Arial" w:hint="cs"/>
          <w:b/>
          <w:bCs/>
          <w:noProof w:val="0"/>
          <w:u w:val="single"/>
          <w:rtl/>
        </w:rPr>
        <w:t>הפטור לנכה על פי הפקודה</w:t>
      </w:r>
    </w:p>
    <w:p w:rsidR="004E5F07" w:rsidRDefault="004E5F07" w:rsidP="002F29E6">
      <w:pPr>
        <w:spacing w:line="360" w:lineRule="auto"/>
        <w:jc w:val="both"/>
        <w:rPr>
          <w:rFonts w:ascii="Arial" w:hAnsi="Arial"/>
          <w:noProof w:val="0"/>
          <w:rtl/>
        </w:rPr>
      </w:pPr>
      <w:r>
        <w:rPr>
          <w:rFonts w:ascii="Arial" w:hAnsi="Arial" w:hint="cs"/>
          <w:noProof w:val="0"/>
          <w:rtl/>
        </w:rPr>
        <w:t>17.</w:t>
      </w:r>
      <w:r>
        <w:rPr>
          <w:rFonts w:ascii="Arial" w:hAnsi="Arial" w:hint="cs"/>
          <w:noProof w:val="0"/>
          <w:rtl/>
        </w:rPr>
        <w:tab/>
        <w:t>סעיף 9(5) לפקודת מס הכנסה העוסק בפטור לנכה, קובע:</w:t>
      </w:r>
      <w:r w:rsidR="008E1ECA">
        <w:rPr>
          <w:rFonts w:ascii="Arial" w:hAnsi="Arial" w:hint="cs"/>
          <w:noProof w:val="0"/>
          <w:rtl/>
        </w:rPr>
        <w:t xml:space="preserve"> </w:t>
      </w:r>
    </w:p>
    <w:p w:rsidR="008E1ECA" w:rsidRPr="008E1ECA" w:rsidRDefault="008E1ECA" w:rsidP="00BE6A69">
      <w:pPr>
        <w:widowControl w:val="0"/>
        <w:tabs>
          <w:tab w:val="left" w:pos="624"/>
          <w:tab w:val="left" w:pos="1021"/>
          <w:tab w:val="left" w:pos="1474"/>
          <w:tab w:val="left" w:pos="1928"/>
          <w:tab w:val="left" w:pos="2381"/>
          <w:tab w:val="left" w:pos="2835"/>
          <w:tab w:val="right" w:leader="dot" w:pos="6259"/>
        </w:tabs>
        <w:suppressAutoHyphens/>
        <w:autoSpaceDE w:val="0"/>
        <w:autoSpaceDN w:val="0"/>
        <w:spacing w:before="72"/>
        <w:ind w:left="1134" w:right="1134"/>
        <w:jc w:val="both"/>
        <w:rPr>
          <w:rFonts w:cs="Miriam"/>
          <w:noProof w:val="0"/>
          <w:rtl/>
          <w:lang w:eastAsia="he-IL"/>
        </w:rPr>
      </w:pPr>
      <w:r w:rsidRPr="008E1ECA">
        <w:rPr>
          <w:rFonts w:cs="Miriam"/>
          <w:noProof w:val="0"/>
          <w:rtl/>
          <w:lang w:eastAsia="he-IL"/>
        </w:rPr>
        <w:t>(א)</w:t>
      </w:r>
      <w:r w:rsidRPr="008E1ECA">
        <w:rPr>
          <w:rFonts w:cs="Miriam"/>
          <w:noProof w:val="0"/>
          <w:rtl/>
          <w:lang w:eastAsia="he-IL"/>
        </w:rPr>
        <w:tab/>
        <w:t>הכנסה מיגיעתם האישית של עיוור או של נכה שנקבעה לו נכות של 100%, או נכות של 90% לפחות מחמת שלקה באיברים שונים והאחוז האמור הוא תוצאה של חישוב מיוחד של הליקוי באיברים השונים שבלעדיו היה נקבע אחוז נכות של 100% לפחות, כמפורט להלן:</w:t>
      </w:r>
    </w:p>
    <w:p w:rsidR="004E5F07" w:rsidRDefault="00BE6A69" w:rsidP="00BE6A69">
      <w:pPr>
        <w:spacing w:line="360" w:lineRule="auto"/>
        <w:ind w:left="414" w:right="1134" w:firstLine="720"/>
        <w:jc w:val="both"/>
        <w:rPr>
          <w:rFonts w:cs="Miriam"/>
          <w:noProof w:val="0"/>
          <w:rtl/>
          <w:lang w:eastAsia="he-IL"/>
        </w:rPr>
      </w:pPr>
      <w:r>
        <w:rPr>
          <w:rFonts w:cs="Miriam" w:hint="cs"/>
          <w:noProof w:val="0"/>
          <w:rtl/>
          <w:lang w:eastAsia="he-IL"/>
        </w:rPr>
        <w:t>[...]</w:t>
      </w:r>
    </w:p>
    <w:p w:rsidR="00BE6A69" w:rsidRDefault="00BE6A69" w:rsidP="00BE6A69">
      <w:pPr>
        <w:ind w:left="1134" w:right="1134"/>
        <w:jc w:val="both"/>
        <w:rPr>
          <w:rFonts w:cs="Miriam"/>
          <w:noProof w:val="0"/>
          <w:rtl/>
          <w:lang w:eastAsia="he-IL"/>
        </w:rPr>
      </w:pPr>
      <w:r w:rsidRPr="00BE6A69">
        <w:rPr>
          <w:rFonts w:cs="Miriam"/>
          <w:noProof w:val="0"/>
          <w:rtl/>
          <w:lang w:eastAsia="he-IL"/>
        </w:rPr>
        <w:t xml:space="preserve">(ג)(1) </w:t>
      </w:r>
      <w:r w:rsidR="00CF3C46">
        <w:rPr>
          <w:rFonts w:cs="Miriam" w:hint="cs"/>
          <w:noProof w:val="0"/>
          <w:rtl/>
          <w:lang w:eastAsia="he-IL"/>
        </w:rPr>
        <w:t>ל</w:t>
      </w:r>
      <w:r w:rsidRPr="00BE6A69">
        <w:rPr>
          <w:rFonts w:cs="Miriam"/>
          <w:noProof w:val="0"/>
          <w:rtl/>
          <w:lang w:eastAsia="he-IL"/>
        </w:rPr>
        <w:t>גבי עיוור או נכה, שנקבעה לו נכות כאמור בפסקת משנה (א)(1) לגבי חלק משנת המס, יחולו הוראות פסקה זו על חלק מהכנסתו בשנת המס, שיחסו לכלל הכנסתו בשנת המס הוא כיחס שבין מספר הימים בשנת המס שלגביהם נקבעה הנכות לבין 365 (בפסקה זו - יחס תקופת הנכות), ויקראו את הסכומים הנקובים בפסקאות משנה (א)(1) ו-(ב) כסכומים שיחסם לסכומים הנקובים כאמור הוא כיחס תקופת הנכות</w:t>
      </w:r>
      <w:r>
        <w:rPr>
          <w:rFonts w:cs="Miriam" w:hint="cs"/>
          <w:noProof w:val="0"/>
          <w:rtl/>
          <w:lang w:eastAsia="he-IL"/>
        </w:rPr>
        <w:t>.</w:t>
      </w:r>
    </w:p>
    <w:p w:rsidR="00BE6A69" w:rsidRDefault="00BE6A69" w:rsidP="00BE6A69">
      <w:pPr>
        <w:ind w:left="1134" w:right="1134"/>
        <w:jc w:val="both"/>
        <w:rPr>
          <w:rFonts w:cs="Miriam"/>
          <w:noProof w:val="0"/>
          <w:rtl/>
          <w:lang w:eastAsia="he-IL"/>
        </w:rPr>
      </w:pPr>
      <w:r>
        <w:rPr>
          <w:rFonts w:cs="Miriam" w:hint="cs"/>
          <w:noProof w:val="0"/>
          <w:rtl/>
          <w:lang w:eastAsia="he-IL"/>
        </w:rPr>
        <w:t>[...].</w:t>
      </w:r>
    </w:p>
    <w:p w:rsidR="00BE6A69" w:rsidRDefault="00BE6A69" w:rsidP="004E5F07">
      <w:pPr>
        <w:spacing w:line="360" w:lineRule="auto"/>
        <w:jc w:val="both"/>
        <w:rPr>
          <w:rFonts w:cs="Miriam"/>
          <w:noProof w:val="0"/>
          <w:rtl/>
          <w:lang w:eastAsia="he-IL"/>
        </w:rPr>
      </w:pPr>
      <w:r>
        <w:rPr>
          <w:rFonts w:cs="Miriam"/>
          <w:noProof w:val="0"/>
          <w:rtl/>
          <w:lang w:eastAsia="he-IL"/>
        </w:rPr>
        <w:tab/>
      </w:r>
      <w:r>
        <w:rPr>
          <w:rFonts w:cs="Miriam"/>
          <w:noProof w:val="0"/>
          <w:rtl/>
          <w:lang w:eastAsia="he-IL"/>
        </w:rPr>
        <w:tab/>
      </w:r>
      <w:r>
        <w:rPr>
          <w:rFonts w:cs="Miriam"/>
          <w:noProof w:val="0"/>
          <w:rtl/>
          <w:lang w:eastAsia="he-IL"/>
        </w:rPr>
        <w:tab/>
      </w:r>
    </w:p>
    <w:p w:rsidR="005C00DC" w:rsidRDefault="005C00DC" w:rsidP="00241E8C">
      <w:pPr>
        <w:spacing w:line="360" w:lineRule="auto"/>
        <w:jc w:val="both"/>
        <w:rPr>
          <w:rFonts w:ascii="Arial" w:hAnsi="Arial"/>
          <w:noProof w:val="0"/>
          <w:rtl/>
        </w:rPr>
      </w:pPr>
      <w:r w:rsidRPr="00F62B1B">
        <w:rPr>
          <w:rFonts w:ascii="Arial" w:hAnsi="Arial" w:hint="cs"/>
          <w:noProof w:val="0"/>
          <w:rtl/>
        </w:rPr>
        <w:t>18.</w:t>
      </w:r>
      <w:r w:rsidRPr="00F62B1B">
        <w:rPr>
          <w:rFonts w:ascii="Arial" w:hAnsi="Arial" w:hint="cs"/>
          <w:noProof w:val="0"/>
          <w:rtl/>
        </w:rPr>
        <w:tab/>
        <w:t>סעיף 9(5) נכלל ברשימת הפטורים ממס הקבועים בפקודה. הענקת פטור ממס היא אחת הדרכים בהן מבקש המחוקק לעודד פעילויות מסוימות או נ</w:t>
      </w:r>
      <w:r w:rsidR="00BE6A69" w:rsidRPr="00F62B1B">
        <w:rPr>
          <w:rFonts w:ascii="Arial" w:hAnsi="Arial" w:hint="cs"/>
          <w:noProof w:val="0"/>
          <w:rtl/>
        </w:rPr>
        <w:t>י</w:t>
      </w:r>
      <w:r w:rsidRPr="00F62B1B">
        <w:rPr>
          <w:rFonts w:ascii="Arial" w:hAnsi="Arial" w:hint="cs"/>
          <w:noProof w:val="0"/>
          <w:rtl/>
        </w:rPr>
        <w:t>ש</w:t>
      </w:r>
      <w:r w:rsidR="00BE6A69" w:rsidRPr="00F62B1B">
        <w:rPr>
          <w:rFonts w:ascii="Arial" w:hAnsi="Arial" w:hint="cs"/>
          <w:noProof w:val="0"/>
          <w:rtl/>
        </w:rPr>
        <w:t>ומ</w:t>
      </w:r>
      <w:r w:rsidRPr="00F62B1B">
        <w:rPr>
          <w:rFonts w:ascii="Arial" w:hAnsi="Arial" w:hint="cs"/>
          <w:noProof w:val="0"/>
          <w:rtl/>
        </w:rPr>
        <w:t>ים מסוימים (ראו</w:t>
      </w:r>
      <w:r w:rsidR="00241E8C" w:rsidRPr="00F62B1B">
        <w:rPr>
          <w:rFonts w:ascii="Arial" w:hAnsi="Arial" w:hint="cs"/>
          <w:noProof w:val="0"/>
          <w:rtl/>
        </w:rPr>
        <w:t xml:space="preserve"> ע"א 3489/99 </w:t>
      </w:r>
      <w:r w:rsidR="00241E8C" w:rsidRPr="00F62B1B">
        <w:rPr>
          <w:rFonts w:ascii="Arial" w:hAnsi="Arial" w:cs="Miriam" w:hint="cs"/>
          <w:noProof w:val="0"/>
          <w:rtl/>
        </w:rPr>
        <w:t>מנהל מס שבח מקרקעין חיפה נ' עברי</w:t>
      </w:r>
      <w:r w:rsidR="00241E8C" w:rsidRPr="00F62B1B">
        <w:rPr>
          <w:rFonts w:ascii="Arial" w:hAnsi="Arial" w:hint="cs"/>
          <w:noProof w:val="0"/>
          <w:rtl/>
        </w:rPr>
        <w:t xml:space="preserve">, פ"ד נז(5) 589 (2003); ע"א 3815/99 </w:t>
      </w:r>
      <w:r w:rsidR="00241E8C" w:rsidRPr="00F62B1B">
        <w:rPr>
          <w:rFonts w:ascii="Arial" w:hAnsi="Arial" w:cs="Miriam" w:hint="cs"/>
          <w:noProof w:val="0"/>
          <w:rtl/>
        </w:rPr>
        <w:t>טובי נ' מנהל מס שבח מקרקעין</w:t>
      </w:r>
      <w:r w:rsidR="00241E8C" w:rsidRPr="00F62B1B">
        <w:rPr>
          <w:rFonts w:ascii="Arial" w:hAnsi="Arial" w:hint="cs"/>
          <w:noProof w:val="0"/>
          <w:rtl/>
        </w:rPr>
        <w:t xml:space="preserve">, פ"ד נז(6) 108 (2003); ע"א 8958/07 </w:t>
      </w:r>
      <w:r w:rsidR="00241E8C" w:rsidRPr="00F62B1B">
        <w:rPr>
          <w:rFonts w:ascii="Arial" w:hAnsi="Arial" w:cs="Miriam"/>
          <w:noProof w:val="0"/>
          <w:rtl/>
        </w:rPr>
        <w:t>פקיד שומה תל אביב יפו 5 נ' שבטון</w:t>
      </w:r>
      <w:r w:rsidR="00241E8C" w:rsidRPr="00F62B1B">
        <w:rPr>
          <w:rFonts w:ascii="Arial" w:hAnsi="Arial"/>
          <w:noProof w:val="0"/>
          <w:rtl/>
        </w:rPr>
        <w:t xml:space="preserve"> (18.8.2011)</w:t>
      </w:r>
      <w:r w:rsidRPr="00F62B1B">
        <w:rPr>
          <w:rFonts w:ascii="Arial" w:hAnsi="Arial" w:hint="cs"/>
          <w:noProof w:val="0"/>
          <w:rtl/>
        </w:rPr>
        <w:t>)</w:t>
      </w:r>
      <w:r w:rsidR="00943D37" w:rsidRPr="00F62B1B">
        <w:rPr>
          <w:rFonts w:ascii="Arial" w:hAnsi="Arial" w:hint="cs"/>
          <w:noProof w:val="0"/>
          <w:rtl/>
        </w:rPr>
        <w:t>.</w:t>
      </w:r>
      <w:r w:rsidRPr="00F62B1B">
        <w:rPr>
          <w:rFonts w:ascii="Arial" w:hAnsi="Arial" w:hint="cs"/>
          <w:noProof w:val="0"/>
          <w:rtl/>
        </w:rPr>
        <w:t xml:space="preserve"> מתן הקלות ממס או תמריצי מס, נועדה לעודד את אותן פעילויות או אותם נישומים זכאים ולאפשר</w:t>
      </w:r>
      <w:r>
        <w:rPr>
          <w:rFonts w:ascii="Arial" w:hAnsi="Arial" w:hint="cs"/>
          <w:noProof w:val="0"/>
          <w:rtl/>
        </w:rPr>
        <w:t xml:space="preserve"> להם ליהנות מהכנסה </w:t>
      </w:r>
      <w:r w:rsidR="00625A6D">
        <w:rPr>
          <w:rFonts w:ascii="Arial" w:hAnsi="Arial" w:hint="cs"/>
          <w:noProof w:val="0"/>
          <w:rtl/>
        </w:rPr>
        <w:t>פנוי</w:t>
      </w:r>
      <w:r w:rsidR="00BE6A69">
        <w:rPr>
          <w:rFonts w:ascii="Arial" w:hAnsi="Arial" w:hint="cs"/>
          <w:noProof w:val="0"/>
          <w:rtl/>
        </w:rPr>
        <w:t>ה</w:t>
      </w:r>
      <w:r>
        <w:rPr>
          <w:rFonts w:ascii="Arial" w:hAnsi="Arial" w:hint="cs"/>
          <w:noProof w:val="0"/>
          <w:rtl/>
        </w:rPr>
        <w:t xml:space="preserve"> גדולה יותר. </w:t>
      </w:r>
    </w:p>
    <w:p w:rsidR="005C00DC" w:rsidRDefault="005C00DC" w:rsidP="005C00DC">
      <w:pPr>
        <w:spacing w:line="360" w:lineRule="auto"/>
        <w:jc w:val="both"/>
        <w:rPr>
          <w:rFonts w:ascii="Arial" w:hAnsi="Arial"/>
          <w:noProof w:val="0"/>
          <w:rtl/>
        </w:rPr>
      </w:pPr>
    </w:p>
    <w:p w:rsidR="005C00DC" w:rsidRDefault="005C00DC" w:rsidP="00625A6D">
      <w:pPr>
        <w:spacing w:line="360" w:lineRule="auto"/>
        <w:jc w:val="both"/>
        <w:rPr>
          <w:rFonts w:ascii="Arial" w:hAnsi="Arial"/>
          <w:noProof w:val="0"/>
          <w:rtl/>
        </w:rPr>
      </w:pPr>
      <w:r>
        <w:rPr>
          <w:rFonts w:ascii="Arial" w:hAnsi="Arial"/>
          <w:noProof w:val="0"/>
          <w:rtl/>
        </w:rPr>
        <w:tab/>
      </w:r>
      <w:r>
        <w:rPr>
          <w:rFonts w:ascii="Arial" w:hAnsi="Arial" w:hint="cs"/>
          <w:noProof w:val="0"/>
          <w:rtl/>
        </w:rPr>
        <w:t>המחוקק יכול ל</w:t>
      </w:r>
      <w:r w:rsidR="00BE6A69">
        <w:rPr>
          <w:rFonts w:ascii="Arial" w:hAnsi="Arial" w:hint="cs"/>
          <w:noProof w:val="0"/>
          <w:rtl/>
        </w:rPr>
        <w:t>נקוט</w:t>
      </w:r>
      <w:r>
        <w:rPr>
          <w:rFonts w:ascii="Arial" w:hAnsi="Arial" w:hint="cs"/>
          <w:noProof w:val="0"/>
          <w:rtl/>
        </w:rPr>
        <w:t xml:space="preserve"> גם בדרכים אחרות למתן הקלות או תמריצים, כגון </w:t>
      </w:r>
      <w:r w:rsidR="00E62EBC">
        <w:rPr>
          <w:rFonts w:ascii="Arial" w:hAnsi="Arial" w:hint="cs"/>
          <w:noProof w:val="0"/>
          <w:rtl/>
        </w:rPr>
        <w:t>הפחתת שיעור מס לנישומים מסוימי</w:t>
      </w:r>
      <w:r w:rsidR="00411387">
        <w:rPr>
          <w:rFonts w:ascii="Arial" w:hAnsi="Arial" w:hint="cs"/>
          <w:noProof w:val="0"/>
          <w:rtl/>
        </w:rPr>
        <w:t>ם</w:t>
      </w:r>
      <w:r w:rsidR="00625A6D">
        <w:rPr>
          <w:rFonts w:ascii="Arial" w:hAnsi="Arial" w:hint="cs"/>
          <w:noProof w:val="0"/>
          <w:rtl/>
        </w:rPr>
        <w:t>,</w:t>
      </w:r>
      <w:r w:rsidR="00411387">
        <w:rPr>
          <w:rFonts w:ascii="Arial" w:hAnsi="Arial" w:hint="cs"/>
          <w:noProof w:val="0"/>
          <w:rtl/>
        </w:rPr>
        <w:t xml:space="preserve"> הכרה בזיכויים</w:t>
      </w:r>
      <w:r w:rsidR="00625A6D">
        <w:rPr>
          <w:rFonts w:ascii="Arial" w:hAnsi="Arial" w:hint="cs"/>
          <w:noProof w:val="0"/>
          <w:rtl/>
        </w:rPr>
        <w:t>,</w:t>
      </w:r>
      <w:r w:rsidR="00411387">
        <w:rPr>
          <w:rFonts w:ascii="Arial" w:hAnsi="Arial" w:hint="cs"/>
          <w:noProof w:val="0"/>
          <w:rtl/>
        </w:rPr>
        <w:t xml:space="preserve">  מתן</w:t>
      </w:r>
      <w:r w:rsidR="006D112A">
        <w:rPr>
          <w:rFonts w:ascii="Arial" w:hAnsi="Arial" w:hint="cs"/>
          <w:noProof w:val="0"/>
          <w:rtl/>
        </w:rPr>
        <w:t xml:space="preserve"> מענקי עידוד לנישומים או לפעילות </w:t>
      </w:r>
      <w:r w:rsidR="00E62EBC">
        <w:rPr>
          <w:rFonts w:ascii="Arial" w:hAnsi="Arial" w:hint="cs"/>
          <w:noProof w:val="0"/>
          <w:rtl/>
        </w:rPr>
        <w:t>מועדפת</w:t>
      </w:r>
      <w:r w:rsidR="00411387">
        <w:rPr>
          <w:rFonts w:ascii="Arial" w:hAnsi="Arial" w:hint="cs"/>
          <w:noProof w:val="0"/>
          <w:rtl/>
        </w:rPr>
        <w:t xml:space="preserve"> וכדומה</w:t>
      </w:r>
      <w:r w:rsidR="006D112A">
        <w:rPr>
          <w:rFonts w:ascii="Arial" w:hAnsi="Arial" w:hint="cs"/>
          <w:noProof w:val="0"/>
          <w:rtl/>
        </w:rPr>
        <w:t>. בכל אחת משיטות העידוד יש משום הקלה על הנישום</w:t>
      </w:r>
      <w:r w:rsidR="00E33406">
        <w:rPr>
          <w:rFonts w:ascii="Arial" w:hAnsi="Arial" w:hint="cs"/>
          <w:noProof w:val="0"/>
          <w:rtl/>
        </w:rPr>
        <w:t>,</w:t>
      </w:r>
      <w:r w:rsidR="006D112A">
        <w:rPr>
          <w:rFonts w:ascii="Arial" w:hAnsi="Arial" w:hint="cs"/>
          <w:noProof w:val="0"/>
          <w:rtl/>
        </w:rPr>
        <w:t xml:space="preserve"> אולם תוצאות ההקלה עשויות להשתנות בשים לב לדרך שנבחרה. </w:t>
      </w:r>
    </w:p>
    <w:p w:rsidR="003D0BDC" w:rsidRDefault="003D0BDC" w:rsidP="003D0BDC">
      <w:pPr>
        <w:spacing w:line="360" w:lineRule="auto"/>
        <w:jc w:val="both"/>
        <w:rPr>
          <w:rFonts w:ascii="Arial" w:hAnsi="Arial"/>
          <w:noProof w:val="0"/>
          <w:rtl/>
        </w:rPr>
      </w:pPr>
    </w:p>
    <w:p w:rsidR="00335ED1" w:rsidRDefault="00B56728" w:rsidP="0046236F">
      <w:pPr>
        <w:spacing w:line="360" w:lineRule="auto"/>
        <w:jc w:val="both"/>
        <w:rPr>
          <w:rFonts w:ascii="Arial" w:hAnsi="Arial"/>
          <w:noProof w:val="0"/>
          <w:rtl/>
        </w:rPr>
      </w:pPr>
      <w:r>
        <w:rPr>
          <w:rFonts w:ascii="Arial" w:hAnsi="Arial" w:hint="cs"/>
          <w:noProof w:val="0"/>
          <w:rtl/>
        </w:rPr>
        <w:t>19.</w:t>
      </w:r>
      <w:r>
        <w:rPr>
          <w:rFonts w:ascii="Arial" w:hAnsi="Arial" w:hint="cs"/>
          <w:noProof w:val="0"/>
          <w:rtl/>
        </w:rPr>
        <w:tab/>
        <w:t xml:space="preserve"> המחוקק בחר להקל</w:t>
      </w:r>
      <w:r w:rsidR="00411387">
        <w:rPr>
          <w:rFonts w:ascii="Arial" w:hAnsi="Arial" w:hint="cs"/>
          <w:noProof w:val="0"/>
          <w:rtl/>
        </w:rPr>
        <w:t xml:space="preserve"> על נכים בדרך של</w:t>
      </w:r>
      <w:r w:rsidR="00F029E3">
        <w:rPr>
          <w:rFonts w:ascii="Arial" w:hAnsi="Arial" w:hint="cs"/>
          <w:noProof w:val="0"/>
          <w:rtl/>
        </w:rPr>
        <w:t xml:space="preserve"> מתן פטור במסגרת סעיף 9(5) הנ"ל</w:t>
      </w:r>
      <w:r w:rsidR="00411387">
        <w:rPr>
          <w:rFonts w:ascii="Arial" w:hAnsi="Arial" w:hint="cs"/>
          <w:noProof w:val="0"/>
          <w:rtl/>
        </w:rPr>
        <w:t>.</w:t>
      </w:r>
      <w:r w:rsidR="00411387" w:rsidRPr="00411387">
        <w:rPr>
          <w:rtl/>
        </w:rPr>
        <w:t xml:space="preserve"> </w:t>
      </w:r>
      <w:r w:rsidR="00D13706">
        <w:rPr>
          <w:rFonts w:ascii="Arial" w:hAnsi="Arial"/>
          <w:noProof w:val="0"/>
          <w:rtl/>
        </w:rPr>
        <w:t xml:space="preserve">תכלית הוראת </w:t>
      </w:r>
      <w:r w:rsidR="00D13706" w:rsidRPr="00F62B1B">
        <w:rPr>
          <w:rFonts w:ascii="Arial" w:hAnsi="Arial"/>
          <w:noProof w:val="0"/>
          <w:rtl/>
        </w:rPr>
        <w:t>סעיף 9(5) כולו הי</w:t>
      </w:r>
      <w:r w:rsidR="00D13706" w:rsidRPr="00F62B1B">
        <w:rPr>
          <w:rFonts w:ascii="Arial" w:hAnsi="Arial" w:hint="cs"/>
          <w:noProof w:val="0"/>
          <w:rtl/>
        </w:rPr>
        <w:t>א</w:t>
      </w:r>
      <w:r w:rsidR="00411387" w:rsidRPr="00F62B1B">
        <w:rPr>
          <w:rFonts w:ascii="Arial" w:hAnsi="Arial"/>
          <w:noProof w:val="0"/>
          <w:rtl/>
        </w:rPr>
        <w:t xml:space="preserve"> סוציאלית ונועדה לעודד נכים להשתלב בקהילה ולצאת לעבודה (ראו ע"א 4107/09 </w:t>
      </w:r>
      <w:r w:rsidR="00D13706" w:rsidRPr="00F62B1B">
        <w:rPr>
          <w:rFonts w:ascii="Arial" w:hAnsi="Arial" w:cs="Miriam" w:hint="cs"/>
          <w:noProof w:val="0"/>
          <w:rtl/>
        </w:rPr>
        <w:t>בן עוז</w:t>
      </w:r>
      <w:r w:rsidR="00D13706" w:rsidRPr="00F62B1B">
        <w:rPr>
          <w:rFonts w:ascii="Arial" w:hAnsi="Arial" w:cs="Miriam"/>
          <w:noProof w:val="0"/>
          <w:rtl/>
        </w:rPr>
        <w:t xml:space="preserve"> נ' פקיד </w:t>
      </w:r>
      <w:r w:rsidR="00411387" w:rsidRPr="00F62B1B">
        <w:rPr>
          <w:rFonts w:ascii="Arial" w:hAnsi="Arial" w:cs="Miriam"/>
          <w:noProof w:val="0"/>
          <w:rtl/>
        </w:rPr>
        <w:t xml:space="preserve">שומה חיפה </w:t>
      </w:r>
      <w:r w:rsidR="00411387" w:rsidRPr="00F62B1B">
        <w:rPr>
          <w:rFonts w:ascii="Arial" w:hAnsi="Arial"/>
          <w:noProof w:val="0"/>
          <w:rtl/>
        </w:rPr>
        <w:t xml:space="preserve">(10.8.2011); ע"א 8958/07 </w:t>
      </w:r>
      <w:r w:rsidR="0046236F" w:rsidRPr="00F62B1B">
        <w:rPr>
          <w:rFonts w:ascii="Arial" w:hAnsi="Arial" w:hint="cs"/>
          <w:noProof w:val="0"/>
          <w:rtl/>
        </w:rPr>
        <w:t>הנ"ל</w:t>
      </w:r>
      <w:r w:rsidR="00411387" w:rsidRPr="00F62B1B">
        <w:rPr>
          <w:rFonts w:ascii="Arial" w:hAnsi="Arial"/>
          <w:noProof w:val="0"/>
          <w:rtl/>
        </w:rPr>
        <w:t>;</w:t>
      </w:r>
      <w:r w:rsidR="00F029E3" w:rsidRPr="00F62B1B">
        <w:rPr>
          <w:rFonts w:ascii="Arial" w:hAnsi="Arial" w:hint="cs"/>
          <w:noProof w:val="0"/>
          <w:rtl/>
        </w:rPr>
        <w:t xml:space="preserve"> </w:t>
      </w:r>
      <w:r w:rsidR="005F347C" w:rsidRPr="00F62B1B">
        <w:rPr>
          <w:rFonts w:ascii="Arial" w:hAnsi="Arial" w:hint="cs"/>
          <w:noProof w:val="0"/>
          <w:rtl/>
        </w:rPr>
        <w:t xml:space="preserve">ע"א 5206/15 </w:t>
      </w:r>
      <w:r w:rsidR="005F347C" w:rsidRPr="00F62B1B">
        <w:rPr>
          <w:rFonts w:ascii="Arial" w:hAnsi="Arial" w:cs="Miriam" w:hint="cs"/>
          <w:noProof w:val="0"/>
          <w:rtl/>
        </w:rPr>
        <w:t>אכתילאת נ' פקיד שומה נצרת</w:t>
      </w:r>
      <w:r w:rsidR="005F347C" w:rsidRPr="00F62B1B">
        <w:rPr>
          <w:rFonts w:ascii="Arial" w:hAnsi="Arial" w:hint="cs"/>
          <w:noProof w:val="0"/>
          <w:rtl/>
        </w:rPr>
        <w:t xml:space="preserve"> (26.12.16)</w:t>
      </w:r>
      <w:r w:rsidR="00625A6D" w:rsidRPr="00F62B1B">
        <w:rPr>
          <w:rFonts w:ascii="Arial" w:hAnsi="Arial" w:hint="cs"/>
          <w:noProof w:val="0"/>
          <w:rtl/>
        </w:rPr>
        <w:t>;</w:t>
      </w:r>
      <w:r w:rsidR="00411387" w:rsidRPr="00F62B1B">
        <w:rPr>
          <w:rFonts w:ascii="Arial" w:hAnsi="Arial"/>
          <w:noProof w:val="0"/>
          <w:rtl/>
        </w:rPr>
        <w:t xml:space="preserve"> יוסף </w:t>
      </w:r>
      <w:r w:rsidR="007967F4" w:rsidRPr="00F62B1B">
        <w:rPr>
          <w:rFonts w:ascii="Arial" w:hAnsi="Arial" w:hint="cs"/>
          <w:noProof w:val="0"/>
          <w:rtl/>
        </w:rPr>
        <w:t xml:space="preserve">מ' </w:t>
      </w:r>
      <w:r w:rsidR="00411387" w:rsidRPr="00F62B1B">
        <w:rPr>
          <w:rFonts w:ascii="Arial" w:hAnsi="Arial"/>
          <w:noProof w:val="0"/>
          <w:rtl/>
        </w:rPr>
        <w:t xml:space="preserve">אדרעי </w:t>
      </w:r>
      <w:r w:rsidR="007967F4" w:rsidRPr="00F62B1B">
        <w:rPr>
          <w:rFonts w:ascii="Arial" w:hAnsi="Arial" w:cs="Miriam"/>
          <w:noProof w:val="0"/>
          <w:rtl/>
        </w:rPr>
        <w:t>מבוא לתורת המ</w:t>
      </w:r>
      <w:r w:rsidR="00411387" w:rsidRPr="00F62B1B">
        <w:rPr>
          <w:rFonts w:ascii="Arial" w:hAnsi="Arial" w:cs="Miriam"/>
          <w:noProof w:val="0"/>
          <w:rtl/>
        </w:rPr>
        <w:t>סים</w:t>
      </w:r>
      <w:r w:rsidR="00411387" w:rsidRPr="00F62B1B">
        <w:rPr>
          <w:rFonts w:ascii="Arial" w:hAnsi="Arial"/>
          <w:noProof w:val="0"/>
          <w:rtl/>
        </w:rPr>
        <w:t xml:space="preserve"> 165</w:t>
      </w:r>
      <w:r w:rsidR="007967F4" w:rsidRPr="00F62B1B">
        <w:rPr>
          <w:rFonts w:ascii="Arial" w:hAnsi="Arial" w:hint="cs"/>
          <w:noProof w:val="0"/>
          <w:rtl/>
        </w:rPr>
        <w:t>, 200</w:t>
      </w:r>
      <w:r w:rsidR="00411387" w:rsidRPr="00F62B1B">
        <w:rPr>
          <w:rFonts w:ascii="Arial" w:hAnsi="Arial"/>
          <w:noProof w:val="0"/>
          <w:rtl/>
        </w:rPr>
        <w:t xml:space="preserve"> (2008); א' רפאל </w:t>
      </w:r>
      <w:r w:rsidR="00411387" w:rsidRPr="00F62B1B">
        <w:rPr>
          <w:rFonts w:ascii="Arial" w:hAnsi="Arial" w:cs="Miriam"/>
          <w:noProof w:val="0"/>
          <w:rtl/>
        </w:rPr>
        <w:t>מס הכנסה</w:t>
      </w:r>
      <w:r w:rsidR="00411387" w:rsidRPr="00F62B1B">
        <w:rPr>
          <w:rFonts w:ascii="Arial" w:hAnsi="Arial"/>
          <w:noProof w:val="0"/>
          <w:rtl/>
        </w:rPr>
        <w:t xml:space="preserve"> כרך ראשון 342 (2009)). המטרה הסוציאלית תושג כל אימת שלנכה הכנסות היכולות לסייע לו לשקם את</w:t>
      </w:r>
      <w:r w:rsidR="00411387" w:rsidRPr="00411387">
        <w:rPr>
          <w:rFonts w:ascii="Arial" w:hAnsi="Arial"/>
          <w:noProof w:val="0"/>
          <w:rtl/>
        </w:rPr>
        <w:t xml:space="preserve"> חייו, לכסות את הוצאותיו המיוחדות וכדומה. עידוד נכים להשתכר, להתפרנס ולפעול לשיפור מצבם הכלכלי, מסייע בהורדת הנטל המוטל על החברה לדאוג לצרכיהם, משפר את תדמיתם בציבור, את השתלבותם בחברה ומחזק את ביטחונם.</w:t>
      </w:r>
      <w:r w:rsidR="00411387">
        <w:rPr>
          <w:rFonts w:ascii="Arial" w:hAnsi="Arial" w:hint="cs"/>
          <w:noProof w:val="0"/>
          <w:rtl/>
        </w:rPr>
        <w:t xml:space="preserve"> מתן פטור ממס מות</w:t>
      </w:r>
      <w:r w:rsidR="00625A6D">
        <w:rPr>
          <w:rFonts w:ascii="Arial" w:hAnsi="Arial" w:hint="cs"/>
          <w:noProof w:val="0"/>
          <w:rtl/>
        </w:rPr>
        <w:t>י</w:t>
      </w:r>
      <w:r w:rsidR="00411387">
        <w:rPr>
          <w:rFonts w:ascii="Arial" w:hAnsi="Arial" w:hint="cs"/>
          <w:noProof w:val="0"/>
          <w:rtl/>
        </w:rPr>
        <w:t xml:space="preserve">ר לנכה הכנסה פנויה גדולה </w:t>
      </w:r>
      <w:r w:rsidR="00335ED1">
        <w:rPr>
          <w:rFonts w:ascii="Arial" w:hAnsi="Arial" w:hint="cs"/>
          <w:noProof w:val="0"/>
          <w:rtl/>
        </w:rPr>
        <w:t xml:space="preserve">יותר </w:t>
      </w:r>
      <w:r w:rsidR="00411387">
        <w:rPr>
          <w:rFonts w:ascii="Arial" w:hAnsi="Arial" w:hint="cs"/>
          <w:noProof w:val="0"/>
          <w:rtl/>
        </w:rPr>
        <w:t>ש</w:t>
      </w:r>
      <w:r w:rsidR="00335ED1">
        <w:rPr>
          <w:rFonts w:ascii="Arial" w:hAnsi="Arial" w:hint="cs"/>
          <w:noProof w:val="0"/>
          <w:rtl/>
        </w:rPr>
        <w:t>מאפשרת לו לרכ</w:t>
      </w:r>
      <w:r w:rsidR="00625A6D">
        <w:rPr>
          <w:rFonts w:ascii="Arial" w:hAnsi="Arial" w:hint="cs"/>
          <w:noProof w:val="0"/>
          <w:rtl/>
        </w:rPr>
        <w:t>ו</w:t>
      </w:r>
      <w:r w:rsidR="00335ED1">
        <w:rPr>
          <w:rFonts w:ascii="Arial" w:hAnsi="Arial" w:hint="cs"/>
          <w:noProof w:val="0"/>
          <w:rtl/>
        </w:rPr>
        <w:t xml:space="preserve">ש ציוד ועזרה שיקלו עליו לצאת לעבודה </w:t>
      </w:r>
      <w:r w:rsidR="00625A6D">
        <w:rPr>
          <w:rFonts w:ascii="Arial" w:hAnsi="Arial" w:hint="cs"/>
          <w:noProof w:val="0"/>
          <w:rtl/>
        </w:rPr>
        <w:t>ו</w:t>
      </w:r>
      <w:r w:rsidR="00335ED1">
        <w:rPr>
          <w:rFonts w:ascii="Arial" w:hAnsi="Arial" w:hint="cs"/>
          <w:noProof w:val="0"/>
          <w:rtl/>
        </w:rPr>
        <w:t>להשתכר</w:t>
      </w:r>
      <w:r w:rsidR="00625A6D">
        <w:rPr>
          <w:rFonts w:ascii="Arial" w:hAnsi="Arial" w:hint="cs"/>
          <w:noProof w:val="0"/>
          <w:rtl/>
        </w:rPr>
        <w:t>,</w:t>
      </w:r>
      <w:r w:rsidR="00335ED1">
        <w:rPr>
          <w:rFonts w:ascii="Arial" w:hAnsi="Arial" w:hint="cs"/>
          <w:noProof w:val="0"/>
          <w:rtl/>
        </w:rPr>
        <w:t xml:space="preserve"> וימנעו ממנו ליפול כנטל על החברה.</w:t>
      </w:r>
    </w:p>
    <w:p w:rsidR="00335ED1" w:rsidRDefault="00335ED1" w:rsidP="00335ED1">
      <w:pPr>
        <w:spacing w:line="360" w:lineRule="auto"/>
        <w:jc w:val="both"/>
        <w:rPr>
          <w:rFonts w:ascii="Arial" w:hAnsi="Arial"/>
          <w:noProof w:val="0"/>
          <w:rtl/>
        </w:rPr>
      </w:pPr>
    </w:p>
    <w:p w:rsidR="005B4A64" w:rsidRDefault="00335ED1" w:rsidP="00F62B1B">
      <w:pPr>
        <w:spacing w:line="360" w:lineRule="auto"/>
        <w:ind w:firstLine="720"/>
        <w:jc w:val="both"/>
        <w:rPr>
          <w:rFonts w:ascii="Arial" w:hAnsi="Arial"/>
          <w:noProof w:val="0"/>
          <w:rtl/>
        </w:rPr>
      </w:pPr>
      <w:r>
        <w:rPr>
          <w:rFonts w:ascii="Arial" w:hAnsi="Arial" w:hint="cs"/>
          <w:noProof w:val="0"/>
          <w:rtl/>
        </w:rPr>
        <w:t xml:space="preserve">השגת תכלית זו של הפטור </w:t>
      </w:r>
      <w:r w:rsidR="00D65A5B">
        <w:rPr>
          <w:rFonts w:ascii="Arial" w:hAnsi="Arial" w:hint="cs"/>
          <w:noProof w:val="0"/>
          <w:rtl/>
        </w:rPr>
        <w:t xml:space="preserve">אינה </w:t>
      </w:r>
      <w:r>
        <w:rPr>
          <w:rFonts w:ascii="Arial" w:hAnsi="Arial" w:hint="cs"/>
          <w:noProof w:val="0"/>
          <w:rtl/>
        </w:rPr>
        <w:t>מתמצ</w:t>
      </w:r>
      <w:r w:rsidR="00F43B86">
        <w:rPr>
          <w:rFonts w:ascii="Arial" w:hAnsi="Arial" w:hint="cs"/>
          <w:noProof w:val="0"/>
          <w:rtl/>
        </w:rPr>
        <w:t>י</w:t>
      </w:r>
      <w:r>
        <w:rPr>
          <w:rFonts w:ascii="Arial" w:hAnsi="Arial" w:hint="cs"/>
          <w:noProof w:val="0"/>
          <w:rtl/>
        </w:rPr>
        <w:t xml:space="preserve">ת </w:t>
      </w:r>
      <w:r w:rsidR="00625A6D">
        <w:rPr>
          <w:rFonts w:ascii="Arial" w:hAnsi="Arial" w:hint="cs"/>
          <w:noProof w:val="0"/>
          <w:rtl/>
        </w:rPr>
        <w:t xml:space="preserve">רק </w:t>
      </w:r>
      <w:r>
        <w:rPr>
          <w:rFonts w:ascii="Arial" w:hAnsi="Arial" w:hint="cs"/>
          <w:noProof w:val="0"/>
          <w:rtl/>
        </w:rPr>
        <w:t>במ</w:t>
      </w:r>
      <w:r w:rsidR="00625A6D">
        <w:rPr>
          <w:rFonts w:ascii="Arial" w:hAnsi="Arial" w:hint="cs"/>
          <w:noProof w:val="0"/>
          <w:rtl/>
        </w:rPr>
        <w:t>ת</w:t>
      </w:r>
      <w:r>
        <w:rPr>
          <w:rFonts w:ascii="Arial" w:hAnsi="Arial" w:hint="cs"/>
          <w:noProof w:val="0"/>
          <w:rtl/>
        </w:rPr>
        <w:t xml:space="preserve">ן פטור להכנסות מיגיעה אישית. </w:t>
      </w:r>
      <w:r w:rsidR="00411387" w:rsidRPr="00411387">
        <w:rPr>
          <w:rFonts w:ascii="Arial" w:hAnsi="Arial"/>
          <w:noProof w:val="0"/>
          <w:rtl/>
        </w:rPr>
        <w:t xml:space="preserve">על כן, </w:t>
      </w:r>
      <w:r w:rsidR="00411387" w:rsidRPr="00F62B1B">
        <w:rPr>
          <w:rFonts w:ascii="Arial" w:hAnsi="Arial"/>
          <w:noProof w:val="0"/>
          <w:rtl/>
        </w:rPr>
        <w:t xml:space="preserve">נקבע כי הפטור יינתן לא רק להכנסות מיגיעה אישית אלא גם להכנסות פסיביות (ראו גם עמ"ה (חי') 278/01 </w:t>
      </w:r>
      <w:r w:rsidR="00411387" w:rsidRPr="00F62B1B">
        <w:rPr>
          <w:rFonts w:ascii="Arial" w:hAnsi="Arial" w:cs="Miriam"/>
          <w:noProof w:val="0"/>
          <w:rtl/>
        </w:rPr>
        <w:t>קורנבלום נ' פקיד שומה עכו</w:t>
      </w:r>
      <w:r w:rsidR="00411387" w:rsidRPr="00F62B1B">
        <w:rPr>
          <w:rFonts w:ascii="Arial" w:hAnsi="Arial"/>
          <w:noProof w:val="0"/>
          <w:rtl/>
        </w:rPr>
        <w:t xml:space="preserve"> (7.9.2004)</w:t>
      </w:r>
      <w:r w:rsidR="00F43B86" w:rsidRPr="00F62B1B">
        <w:rPr>
          <w:rFonts w:ascii="Arial" w:hAnsi="Arial" w:hint="cs"/>
          <w:noProof w:val="0"/>
          <w:rtl/>
        </w:rPr>
        <w:t xml:space="preserve">; </w:t>
      </w:r>
      <w:r w:rsidR="00453AB9" w:rsidRPr="00F62B1B">
        <w:rPr>
          <w:rFonts w:ascii="Arial" w:hAnsi="Arial" w:hint="cs"/>
          <w:noProof w:val="0"/>
          <w:rtl/>
        </w:rPr>
        <w:t xml:space="preserve">ע"א 4107/09 </w:t>
      </w:r>
      <w:r w:rsidR="00A17068" w:rsidRPr="00F62B1B">
        <w:rPr>
          <w:rFonts w:ascii="Arial" w:hAnsi="Arial" w:hint="cs"/>
          <w:noProof w:val="0"/>
          <w:rtl/>
        </w:rPr>
        <w:t>הנ"ל</w:t>
      </w:r>
      <w:r w:rsidR="00411387" w:rsidRPr="00F62B1B">
        <w:rPr>
          <w:rFonts w:ascii="Arial" w:hAnsi="Arial"/>
          <w:noProof w:val="0"/>
          <w:rtl/>
        </w:rPr>
        <w:t>).</w:t>
      </w:r>
      <w:r w:rsidRPr="00F62B1B">
        <w:rPr>
          <w:rFonts w:ascii="Arial" w:hAnsi="Arial" w:hint="cs"/>
          <w:noProof w:val="0"/>
          <w:rtl/>
        </w:rPr>
        <w:t xml:space="preserve"> ניתן לראות כי סעיף ה</w:t>
      </w:r>
      <w:r w:rsidR="00D6190C" w:rsidRPr="00F62B1B">
        <w:rPr>
          <w:rFonts w:ascii="Arial" w:hAnsi="Arial" w:hint="cs"/>
          <w:noProof w:val="0"/>
          <w:rtl/>
        </w:rPr>
        <w:t>פ</w:t>
      </w:r>
      <w:r w:rsidRPr="00F62B1B">
        <w:rPr>
          <w:rFonts w:ascii="Arial" w:hAnsi="Arial" w:hint="cs"/>
          <w:noProof w:val="0"/>
          <w:rtl/>
        </w:rPr>
        <w:t xml:space="preserve">טור כולל בחובו למעשה הענקת הטבות מס </w:t>
      </w:r>
      <w:r w:rsidR="00D6190C" w:rsidRPr="00F62B1B">
        <w:rPr>
          <w:rFonts w:ascii="Arial" w:hAnsi="Arial" w:hint="cs"/>
          <w:noProof w:val="0"/>
          <w:rtl/>
        </w:rPr>
        <w:t xml:space="preserve">על הכנסות משני סוגים עיקריים; סעיף 9(5)(א) לפקודה מעניק לנכה פטור מהכנסות שמקורן ביגיעה אישית בתנאים הקבועים בסעיף. יגיעה אישית מוגדרת בסעיף 1 לפקודה. גם בתי </w:t>
      </w:r>
      <w:r w:rsidR="00F43B86" w:rsidRPr="00F62B1B">
        <w:rPr>
          <w:rFonts w:ascii="Arial" w:hAnsi="Arial" w:hint="cs"/>
          <w:noProof w:val="0"/>
          <w:rtl/>
        </w:rPr>
        <w:t>ה</w:t>
      </w:r>
      <w:r w:rsidR="00D6190C" w:rsidRPr="00F62B1B">
        <w:rPr>
          <w:rFonts w:ascii="Arial" w:hAnsi="Arial" w:hint="cs"/>
          <w:noProof w:val="0"/>
          <w:rtl/>
        </w:rPr>
        <w:t>משפט נדרשו להגדרת הכנסה מיגיעה א</w:t>
      </w:r>
      <w:r w:rsidR="00F43B86" w:rsidRPr="00F62B1B">
        <w:rPr>
          <w:rFonts w:ascii="Arial" w:hAnsi="Arial" w:hint="cs"/>
          <w:noProof w:val="0"/>
          <w:rtl/>
        </w:rPr>
        <w:t>י</w:t>
      </w:r>
      <w:r w:rsidR="00D6190C" w:rsidRPr="00F62B1B">
        <w:rPr>
          <w:rFonts w:ascii="Arial" w:hAnsi="Arial" w:hint="cs"/>
          <w:noProof w:val="0"/>
          <w:rtl/>
        </w:rPr>
        <w:t xml:space="preserve">שית של נכה ואין צורך שנרחיב בכך במסגרת הדיון הנוכחי (ראו למשל </w:t>
      </w:r>
      <w:r w:rsidR="00F43B86" w:rsidRPr="00F62B1B">
        <w:rPr>
          <w:rFonts w:ascii="Arial" w:hAnsi="Arial" w:hint="cs"/>
          <w:noProof w:val="0"/>
          <w:rtl/>
        </w:rPr>
        <w:t xml:space="preserve">ע"א 896/90 </w:t>
      </w:r>
      <w:r w:rsidR="00F43B86" w:rsidRPr="00F62B1B">
        <w:rPr>
          <w:rFonts w:ascii="Arial" w:hAnsi="Arial" w:cs="Miriam" w:hint="cs"/>
          <w:noProof w:val="0"/>
          <w:rtl/>
        </w:rPr>
        <w:t>פקיד שומה חיפה נ' הלוי</w:t>
      </w:r>
      <w:r w:rsidR="00F43B86" w:rsidRPr="00F62B1B">
        <w:rPr>
          <w:rFonts w:ascii="Arial" w:hAnsi="Arial" w:hint="cs"/>
          <w:noProof w:val="0"/>
          <w:rtl/>
        </w:rPr>
        <w:t xml:space="preserve">, פ"ד </w:t>
      </w:r>
      <w:r w:rsidR="00393047" w:rsidRPr="00F62B1B">
        <w:rPr>
          <w:rFonts w:ascii="Arial" w:hAnsi="Arial" w:hint="cs"/>
          <w:noProof w:val="0"/>
          <w:rtl/>
        </w:rPr>
        <w:t xml:space="preserve">מט(1) 865 (1995); ע"א 631/79 </w:t>
      </w:r>
      <w:r w:rsidR="00393047" w:rsidRPr="00F62B1B">
        <w:rPr>
          <w:rFonts w:ascii="Arial" w:hAnsi="Arial" w:cs="Miriam" w:hint="cs"/>
          <w:noProof w:val="0"/>
          <w:rtl/>
        </w:rPr>
        <w:t>אידר נ' פקיד שומה ירושלים</w:t>
      </w:r>
      <w:r w:rsidR="00393047" w:rsidRPr="00F62B1B">
        <w:rPr>
          <w:rFonts w:ascii="Arial" w:hAnsi="Arial" w:hint="cs"/>
          <w:noProof w:val="0"/>
          <w:rtl/>
        </w:rPr>
        <w:t>, פ"ד לו(2) 223 (1982</w:t>
      </w:r>
      <w:r w:rsidR="00DF561C" w:rsidRPr="00F62B1B">
        <w:rPr>
          <w:rFonts w:ascii="Arial" w:hAnsi="Arial" w:hint="cs"/>
          <w:noProof w:val="0"/>
          <w:rtl/>
        </w:rPr>
        <w:t xml:space="preserve">); א' נמדר </w:t>
      </w:r>
      <w:r w:rsidR="00726A8A" w:rsidRPr="00F62B1B">
        <w:rPr>
          <w:rFonts w:ascii="Arial" w:hAnsi="Arial" w:cs="Miriam" w:hint="cs"/>
          <w:noProof w:val="0"/>
          <w:rtl/>
        </w:rPr>
        <w:t>מס הכנסה [יסודות ועיקרים]</w:t>
      </w:r>
      <w:r w:rsidR="00DF561C" w:rsidRPr="00F62B1B">
        <w:rPr>
          <w:rFonts w:ascii="Arial" w:hAnsi="Arial" w:hint="cs"/>
          <w:noProof w:val="0"/>
          <w:rtl/>
        </w:rPr>
        <w:t xml:space="preserve"> 254</w:t>
      </w:r>
      <w:r w:rsidR="00726A8A" w:rsidRPr="00F62B1B">
        <w:rPr>
          <w:rFonts w:ascii="Arial" w:hAnsi="Arial" w:hint="cs"/>
          <w:noProof w:val="0"/>
          <w:rtl/>
        </w:rPr>
        <w:t xml:space="preserve"> (מהדורה רביעית, 2013)</w:t>
      </w:r>
      <w:r w:rsidR="00DF561C" w:rsidRPr="00F62B1B">
        <w:rPr>
          <w:rFonts w:ascii="Arial" w:hAnsi="Arial" w:hint="cs"/>
          <w:noProof w:val="0"/>
          <w:rtl/>
        </w:rPr>
        <w:t>). הסוג השני של הכנסות קבוע בסעיף 9(5)(</w:t>
      </w:r>
      <w:r w:rsidR="002A3EAA" w:rsidRPr="00F62B1B">
        <w:rPr>
          <w:rFonts w:ascii="Arial" w:hAnsi="Arial" w:hint="cs"/>
          <w:noProof w:val="0"/>
          <w:rtl/>
        </w:rPr>
        <w:t>ב</w:t>
      </w:r>
      <w:r w:rsidR="00DF561C" w:rsidRPr="00F62B1B">
        <w:rPr>
          <w:rFonts w:ascii="Arial" w:hAnsi="Arial" w:hint="cs"/>
          <w:noProof w:val="0"/>
          <w:rtl/>
        </w:rPr>
        <w:t>) לפקודה</w:t>
      </w:r>
      <w:r w:rsidR="00393047" w:rsidRPr="00F62B1B">
        <w:rPr>
          <w:rFonts w:ascii="Arial" w:hAnsi="Arial" w:hint="cs"/>
          <w:noProof w:val="0"/>
          <w:rtl/>
        </w:rPr>
        <w:t>,</w:t>
      </w:r>
      <w:r w:rsidR="00E24524" w:rsidRPr="00F62B1B">
        <w:rPr>
          <w:rFonts w:ascii="Arial" w:hAnsi="Arial" w:hint="cs"/>
          <w:noProof w:val="0"/>
          <w:rtl/>
        </w:rPr>
        <w:t xml:space="preserve"> בגדרו</w:t>
      </w:r>
      <w:r w:rsidR="00E24524">
        <w:rPr>
          <w:rFonts w:ascii="Arial" w:hAnsi="Arial" w:hint="cs"/>
          <w:noProof w:val="0"/>
          <w:rtl/>
        </w:rPr>
        <w:t xml:space="preserve"> מוענק לנכה פטור</w:t>
      </w:r>
      <w:r w:rsidR="00393047">
        <w:rPr>
          <w:rFonts w:ascii="Arial" w:hAnsi="Arial" w:hint="cs"/>
          <w:noProof w:val="0"/>
          <w:rtl/>
        </w:rPr>
        <w:t xml:space="preserve"> גם להכנסות שאינן מיגיעה אישית, </w:t>
      </w:r>
      <w:r w:rsidR="00E24524">
        <w:rPr>
          <w:rFonts w:ascii="Arial" w:hAnsi="Arial" w:hint="cs"/>
          <w:noProof w:val="0"/>
          <w:rtl/>
        </w:rPr>
        <w:t>אולם פטור זה מוגבל בכך שהכנסתו של הנכה מ</w:t>
      </w:r>
      <w:r w:rsidR="00393047">
        <w:rPr>
          <w:rFonts w:ascii="Arial" w:hAnsi="Arial" w:hint="cs"/>
          <w:noProof w:val="0"/>
          <w:rtl/>
        </w:rPr>
        <w:t>י</w:t>
      </w:r>
      <w:r w:rsidR="00E24524">
        <w:rPr>
          <w:rFonts w:ascii="Arial" w:hAnsi="Arial" w:hint="cs"/>
          <w:noProof w:val="0"/>
          <w:rtl/>
        </w:rPr>
        <w:t xml:space="preserve">גיעה אישית אינה עולה על סכום </w:t>
      </w:r>
      <w:r w:rsidR="00625A6D">
        <w:rPr>
          <w:rFonts w:ascii="Arial" w:hAnsi="Arial" w:hint="cs"/>
          <w:noProof w:val="0"/>
          <w:rtl/>
        </w:rPr>
        <w:t>תקרה</w:t>
      </w:r>
      <w:r w:rsidR="00E24524">
        <w:rPr>
          <w:rFonts w:ascii="Arial" w:hAnsi="Arial" w:hint="cs"/>
          <w:noProof w:val="0"/>
          <w:rtl/>
        </w:rPr>
        <w:t>. הפטור ניתן רק להכנסות בתקרה הקבועה בסעיף (על כן נהוג לכנותו הפטור הקטן). כך י</w:t>
      </w:r>
      <w:r w:rsidR="00393047">
        <w:rPr>
          <w:rFonts w:ascii="Arial" w:hAnsi="Arial" w:hint="cs"/>
          <w:noProof w:val="0"/>
          <w:rtl/>
        </w:rPr>
        <w:t>י</w:t>
      </w:r>
      <w:r w:rsidR="00E24524">
        <w:rPr>
          <w:rFonts w:ascii="Arial" w:hAnsi="Arial" w:hint="cs"/>
          <w:noProof w:val="0"/>
          <w:rtl/>
        </w:rPr>
        <w:t>כללו בפטור הקטן הכנסות פסיביות כמו מהשכרת נכסים, הכנסות מריבית, ממכירת נכסים ועוד</w:t>
      </w:r>
      <w:r w:rsidR="00F62B1B">
        <w:rPr>
          <w:rFonts w:ascii="Arial" w:hAnsi="Arial" w:hint="cs"/>
          <w:noProof w:val="0"/>
          <w:rtl/>
        </w:rPr>
        <w:t>.</w:t>
      </w:r>
    </w:p>
    <w:p w:rsidR="00787155" w:rsidRDefault="00787155" w:rsidP="00787155">
      <w:pPr>
        <w:spacing w:line="360" w:lineRule="auto"/>
        <w:jc w:val="both"/>
        <w:rPr>
          <w:rFonts w:ascii="Arial" w:hAnsi="Arial"/>
          <w:noProof w:val="0"/>
          <w:rtl/>
        </w:rPr>
      </w:pPr>
    </w:p>
    <w:p w:rsidR="006534FC" w:rsidRPr="006534FC" w:rsidRDefault="006534FC" w:rsidP="00787155">
      <w:pPr>
        <w:spacing w:line="360" w:lineRule="auto"/>
        <w:jc w:val="both"/>
        <w:rPr>
          <w:rFonts w:ascii="Arial" w:hAnsi="Arial"/>
          <w:b/>
          <w:bCs/>
          <w:noProof w:val="0"/>
          <w:u w:val="single"/>
          <w:rtl/>
        </w:rPr>
      </w:pPr>
      <w:r w:rsidRPr="006534FC">
        <w:rPr>
          <w:rFonts w:ascii="Arial" w:hAnsi="Arial" w:hint="cs"/>
          <w:b/>
          <w:bCs/>
          <w:noProof w:val="0"/>
          <w:u w:val="single"/>
          <w:rtl/>
        </w:rPr>
        <w:t>תחולה ישירה של הפטור לנכה על שבח ריאלי</w:t>
      </w:r>
    </w:p>
    <w:p w:rsidR="00787155" w:rsidRDefault="006534FC" w:rsidP="00625A6D">
      <w:pPr>
        <w:spacing w:line="360" w:lineRule="auto"/>
        <w:jc w:val="both"/>
        <w:rPr>
          <w:rFonts w:ascii="Arial" w:hAnsi="Arial"/>
          <w:noProof w:val="0"/>
          <w:rtl/>
        </w:rPr>
      </w:pPr>
      <w:r>
        <w:rPr>
          <w:rFonts w:ascii="Arial" w:hAnsi="Arial" w:hint="cs"/>
          <w:noProof w:val="0"/>
          <w:rtl/>
        </w:rPr>
        <w:t>20.</w:t>
      </w:r>
      <w:r>
        <w:rPr>
          <w:rFonts w:ascii="Arial" w:hAnsi="Arial" w:hint="cs"/>
          <w:noProof w:val="0"/>
          <w:rtl/>
        </w:rPr>
        <w:tab/>
        <w:t>ניתן לטעון כי שבח ריא</w:t>
      </w:r>
      <w:r w:rsidR="00625A6D">
        <w:rPr>
          <w:rFonts w:ascii="Arial" w:hAnsi="Arial" w:hint="cs"/>
          <w:noProof w:val="0"/>
          <w:rtl/>
        </w:rPr>
        <w:t>ל</w:t>
      </w:r>
      <w:r>
        <w:rPr>
          <w:rFonts w:ascii="Arial" w:hAnsi="Arial" w:hint="cs"/>
          <w:noProof w:val="0"/>
          <w:rtl/>
        </w:rPr>
        <w:t>י מהווה הכנסה שאינה מיגיעה אישית של הנכה ועל כן להחיל על ה</w:t>
      </w:r>
      <w:r w:rsidR="00514A90">
        <w:rPr>
          <w:rFonts w:ascii="Arial" w:hAnsi="Arial" w:hint="cs"/>
          <w:noProof w:val="0"/>
          <w:rtl/>
        </w:rPr>
        <w:t>שבח את הוראות הפטור בסעיף 9(5)(ג</w:t>
      </w:r>
      <w:r>
        <w:rPr>
          <w:rFonts w:ascii="Arial" w:hAnsi="Arial" w:hint="cs"/>
          <w:noProof w:val="0"/>
          <w:rtl/>
        </w:rPr>
        <w:t xml:space="preserve">) הנ"ל. הבסיס לטענה הוא כי שבח ריאלי אינו אלא מקרה מיוחד של רווח הון. </w:t>
      </w:r>
    </w:p>
    <w:p w:rsidR="006534FC" w:rsidRDefault="006534FC" w:rsidP="00787155">
      <w:pPr>
        <w:spacing w:line="360" w:lineRule="auto"/>
        <w:jc w:val="both"/>
        <w:rPr>
          <w:rFonts w:ascii="Arial" w:hAnsi="Arial"/>
          <w:noProof w:val="0"/>
          <w:rtl/>
        </w:rPr>
      </w:pPr>
    </w:p>
    <w:p w:rsidR="006534FC" w:rsidRDefault="006534FC" w:rsidP="006534FC">
      <w:pPr>
        <w:spacing w:line="360" w:lineRule="auto"/>
        <w:jc w:val="both"/>
        <w:rPr>
          <w:rFonts w:ascii="Arial" w:hAnsi="Arial"/>
          <w:noProof w:val="0"/>
          <w:rtl/>
        </w:rPr>
      </w:pPr>
      <w:r>
        <w:rPr>
          <w:rFonts w:ascii="Arial" w:hAnsi="Arial"/>
          <w:noProof w:val="0"/>
          <w:rtl/>
        </w:rPr>
        <w:tab/>
      </w:r>
      <w:r>
        <w:rPr>
          <w:rFonts w:ascii="Arial" w:hAnsi="Arial" w:hint="cs"/>
          <w:noProof w:val="0"/>
          <w:rtl/>
        </w:rPr>
        <w:t>העוררים מפנים להוראת סעיף 48ב' לחוק מיסוי מקרקעין</w:t>
      </w:r>
      <w:r w:rsidR="00F90B79">
        <w:rPr>
          <w:rFonts w:ascii="Arial" w:hAnsi="Arial" w:hint="cs"/>
          <w:noProof w:val="0"/>
          <w:rtl/>
        </w:rPr>
        <w:t>,</w:t>
      </w:r>
      <w:r>
        <w:rPr>
          <w:rFonts w:ascii="Arial" w:hAnsi="Arial" w:hint="cs"/>
          <w:noProof w:val="0"/>
          <w:rtl/>
        </w:rPr>
        <w:t xml:space="preserve"> היוצרת לטענתם את הזיקה שבין השבח הריאלי לבין רווח ההון על פי הפקודה. סעיף זה קובע כדלקמן:</w:t>
      </w:r>
    </w:p>
    <w:p w:rsidR="006534FC" w:rsidRDefault="006534FC" w:rsidP="006534FC">
      <w:pPr>
        <w:spacing w:line="360" w:lineRule="auto"/>
        <w:jc w:val="both"/>
        <w:rPr>
          <w:rFonts w:ascii="Arial" w:hAnsi="Arial"/>
          <w:noProof w:val="0"/>
          <w:rtl/>
        </w:rPr>
      </w:pPr>
    </w:p>
    <w:p w:rsidR="00246FD0" w:rsidRDefault="00F90B79" w:rsidP="00246FD0">
      <w:pPr>
        <w:ind w:left="1134" w:right="1134"/>
        <w:jc w:val="both"/>
        <w:rPr>
          <w:rFonts w:ascii="Arial" w:hAnsi="Arial" w:cs="Miriam"/>
          <w:noProof w:val="0"/>
          <w:rtl/>
        </w:rPr>
      </w:pPr>
      <w:r>
        <w:rPr>
          <w:rFonts w:ascii="Arial" w:hAnsi="Arial" w:cs="Miriam" w:hint="cs"/>
          <w:noProof w:val="0"/>
          <w:rtl/>
        </w:rPr>
        <w:t xml:space="preserve">(א) </w:t>
      </w:r>
      <w:r w:rsidR="00246FD0" w:rsidRPr="00246FD0">
        <w:rPr>
          <w:rFonts w:ascii="Arial" w:hAnsi="Arial" w:cs="Miriam"/>
          <w:noProof w:val="0"/>
          <w:rtl/>
        </w:rPr>
        <w:t xml:space="preserve">לענין שיעורי המס והזיכויים ממנו, יראו את השבח, כפי שנקבע על פי חוק זה, כחלק מההכנסה החייבת במס הכנסה בשנת המס שבה נעשתה המכירה, והוראות סעיף 91(ג), (ד)(3א), (ה) ו-(ז) לפקודת מס הכנסה יחולו עליו, ובלבד ששיעור המס על השבח הריאלי לא יעלה על השיעור האמור בסעיף 126(א) לפקודת מס הכנסה לענין חבר–בני–אדם, ולא יעלה על השיעור האמור בסעיף 48א(ב)(1) או (1א), לפי העניין - לענין יחיד; על החייב במס על פי חוק זה לכלול את השבח כפי שנקבע בשומה, בהשגה, בערר או בערעור, לפי הענין, בדו"ח שהוא מגיש על פי סעיף 131 לפקודת מס הכנסה, ואולם </w:t>
      </w:r>
      <w:r w:rsidR="00246FD0">
        <w:rPr>
          <w:rFonts w:ascii="Arial" w:hAnsi="Arial" w:cs="Miriam"/>
          <w:noProof w:val="0"/>
          <w:rtl/>
        </w:rPr>
        <w:t>–</w:t>
      </w:r>
    </w:p>
    <w:p w:rsidR="00246FD0" w:rsidRDefault="00246FD0" w:rsidP="00246FD0">
      <w:pPr>
        <w:ind w:left="1134" w:right="1134"/>
        <w:jc w:val="both"/>
        <w:rPr>
          <w:rFonts w:ascii="Arial" w:hAnsi="Arial" w:cs="Miriam"/>
          <w:noProof w:val="0"/>
          <w:rtl/>
        </w:rPr>
      </w:pPr>
    </w:p>
    <w:p w:rsidR="00246FD0" w:rsidRDefault="00246FD0" w:rsidP="00246FD0">
      <w:pPr>
        <w:ind w:left="1304" w:right="1304"/>
        <w:jc w:val="both"/>
        <w:rPr>
          <w:rFonts w:ascii="Arial" w:hAnsi="Arial" w:cs="Miriam"/>
          <w:noProof w:val="0"/>
          <w:rtl/>
        </w:rPr>
      </w:pPr>
      <w:r w:rsidRPr="00246FD0">
        <w:rPr>
          <w:rFonts w:ascii="Arial" w:hAnsi="Arial" w:cs="Miriam"/>
          <w:noProof w:val="0"/>
          <w:rtl/>
        </w:rPr>
        <w:t xml:space="preserve">(1) המס שחייבים בו על פי חוק זה, יראוהו כמקדמה על חשבון מס הכנסה, זולת אם המציא המוכר אישור מפקיד השומה שלפיו יש להפחית מסכום השבח סכום כלשהו בשל קיזוז הפסדים, או שיש לזכות מהמס סכום כלשהו בשל זיכויים על פי פקודת מס הכנסה, ובמקרה זה יתאם המנהל את המס לפי זה והוראות חוק זה יחולו על גביית המקדמה; </w:t>
      </w:r>
    </w:p>
    <w:p w:rsidR="006534FC" w:rsidRDefault="00246FD0" w:rsidP="00246FD0">
      <w:pPr>
        <w:ind w:left="1304" w:right="1304"/>
        <w:jc w:val="both"/>
        <w:rPr>
          <w:rFonts w:ascii="Arial" w:hAnsi="Arial" w:cs="Miriam"/>
          <w:noProof w:val="0"/>
          <w:rtl/>
        </w:rPr>
      </w:pPr>
      <w:r w:rsidRPr="00246FD0">
        <w:rPr>
          <w:rFonts w:ascii="Arial" w:hAnsi="Arial" w:cs="Miriam"/>
          <w:noProof w:val="0"/>
          <w:rtl/>
        </w:rPr>
        <w:t xml:space="preserve">(2) </w:t>
      </w:r>
      <w:r>
        <w:rPr>
          <w:rFonts w:ascii="Arial" w:hAnsi="Arial" w:cs="Miriam" w:hint="cs"/>
          <w:noProof w:val="0"/>
          <w:rtl/>
        </w:rPr>
        <w:t>[...]</w:t>
      </w:r>
    </w:p>
    <w:p w:rsidR="00246FD0" w:rsidRDefault="00246FD0" w:rsidP="00246FD0">
      <w:pPr>
        <w:ind w:right="1304"/>
        <w:jc w:val="both"/>
        <w:rPr>
          <w:rFonts w:ascii="Arial" w:hAnsi="Arial" w:cs="Miriam"/>
          <w:noProof w:val="0"/>
          <w:rtl/>
        </w:rPr>
      </w:pPr>
    </w:p>
    <w:p w:rsidR="00246FD0" w:rsidRDefault="00246FD0" w:rsidP="00DB39BF">
      <w:pPr>
        <w:spacing w:line="360" w:lineRule="auto"/>
        <w:jc w:val="both"/>
        <w:rPr>
          <w:rFonts w:ascii="Arial" w:hAnsi="Arial"/>
          <w:noProof w:val="0"/>
          <w:rtl/>
        </w:rPr>
      </w:pPr>
      <w:r>
        <w:rPr>
          <w:rFonts w:ascii="Arial" w:hAnsi="Arial" w:cs="Miriam"/>
          <w:noProof w:val="0"/>
          <w:rtl/>
        </w:rPr>
        <w:tab/>
      </w:r>
      <w:r>
        <w:rPr>
          <w:rFonts w:ascii="Arial" w:hAnsi="Arial" w:hint="cs"/>
          <w:noProof w:val="0"/>
          <w:rtl/>
        </w:rPr>
        <w:t>ב"כ העוררים מבהיר כי תיקון 42 לחוק מיסוי מקרקעין מיום</w:t>
      </w:r>
      <w:r w:rsidR="00DB39BF">
        <w:rPr>
          <w:rFonts w:ascii="Arial" w:hAnsi="Arial" w:hint="cs"/>
          <w:noProof w:val="0"/>
          <w:rtl/>
        </w:rPr>
        <w:t xml:space="preserve"> 21.1.1998</w:t>
      </w:r>
      <w:r>
        <w:rPr>
          <w:rFonts w:ascii="Arial" w:hAnsi="Arial" w:hint="cs"/>
          <w:noProof w:val="0"/>
          <w:rtl/>
        </w:rPr>
        <w:t xml:space="preserve"> נועד לחזק את הזיקה שבין פקודת מס הכנסה לחוק ומשמ</w:t>
      </w:r>
      <w:r w:rsidR="00AD3B34">
        <w:rPr>
          <w:rFonts w:ascii="Arial" w:hAnsi="Arial" w:hint="cs"/>
          <w:noProof w:val="0"/>
          <w:rtl/>
        </w:rPr>
        <w:t xml:space="preserve">עו קביעת זהות בין חבות המס על פי הפקודה לבין חבות המס על פי החוק. </w:t>
      </w:r>
    </w:p>
    <w:p w:rsidR="00AD3B34" w:rsidRDefault="00AD3B34" w:rsidP="00AD3B34">
      <w:pPr>
        <w:spacing w:line="360" w:lineRule="auto"/>
        <w:jc w:val="both"/>
        <w:rPr>
          <w:rFonts w:ascii="Arial" w:hAnsi="Arial"/>
          <w:noProof w:val="0"/>
          <w:rtl/>
        </w:rPr>
      </w:pPr>
    </w:p>
    <w:p w:rsidR="00E67527" w:rsidRDefault="00AD3B34" w:rsidP="00625A6D">
      <w:pPr>
        <w:spacing w:line="360" w:lineRule="auto"/>
        <w:jc w:val="both"/>
        <w:rPr>
          <w:rFonts w:ascii="Arial" w:hAnsi="Arial"/>
          <w:noProof w:val="0"/>
          <w:rtl/>
        </w:rPr>
      </w:pPr>
      <w:r>
        <w:rPr>
          <w:rFonts w:ascii="Arial" w:hAnsi="Arial" w:hint="cs"/>
          <w:noProof w:val="0"/>
          <w:rtl/>
        </w:rPr>
        <w:t>21.</w:t>
      </w:r>
      <w:r>
        <w:rPr>
          <w:rFonts w:ascii="Arial" w:hAnsi="Arial" w:hint="cs"/>
          <w:noProof w:val="0"/>
          <w:rtl/>
        </w:rPr>
        <w:tab/>
        <w:t>על אף האמור</w:t>
      </w:r>
      <w:r w:rsidR="00625A6D">
        <w:rPr>
          <w:rFonts w:ascii="Arial" w:hAnsi="Arial" w:hint="cs"/>
          <w:noProof w:val="0"/>
          <w:rtl/>
        </w:rPr>
        <w:t>,</w:t>
      </w:r>
      <w:r>
        <w:rPr>
          <w:rFonts w:ascii="Arial" w:hAnsi="Arial" w:hint="cs"/>
          <w:noProof w:val="0"/>
          <w:rtl/>
        </w:rPr>
        <w:t xml:space="preserve"> לא טוענים העוררים כי הוראת הפטור לנכה על פי הפקודה חלה </w:t>
      </w:r>
      <w:r w:rsidR="00625A6D">
        <w:rPr>
          <w:rFonts w:ascii="Arial" w:hAnsi="Arial" w:hint="cs"/>
          <w:noProof w:val="0"/>
          <w:rtl/>
        </w:rPr>
        <w:t>במישרין</w:t>
      </w:r>
      <w:r>
        <w:rPr>
          <w:rFonts w:ascii="Arial" w:hAnsi="Arial" w:hint="cs"/>
          <w:noProof w:val="0"/>
          <w:rtl/>
        </w:rPr>
        <w:t xml:space="preserve"> על כל שבח שנצבר לנכה</w:t>
      </w:r>
      <w:r w:rsidR="00625A6D">
        <w:rPr>
          <w:rFonts w:ascii="Arial" w:hAnsi="Arial" w:hint="cs"/>
          <w:noProof w:val="0"/>
          <w:rtl/>
        </w:rPr>
        <w:t>,</w:t>
      </w:r>
      <w:r>
        <w:rPr>
          <w:rFonts w:ascii="Arial" w:hAnsi="Arial" w:hint="cs"/>
          <w:noProof w:val="0"/>
          <w:rtl/>
        </w:rPr>
        <w:t xml:space="preserve"> ובצדק אינם טוענים זאת. הלכה היא כי הוראת סעיף 48ב' לחוק לא נועדה להשוות את השבח במכירת זכות במקרקעין להכנסה חייבת על פי הפקודה. סעיף 48ב' הנ"ל עוסק, כך נפסק, אך ורק בהתאמת שיעורי המס על השבח</w:t>
      </w:r>
      <w:r w:rsidR="00625A6D">
        <w:rPr>
          <w:rFonts w:ascii="Arial" w:hAnsi="Arial" w:hint="cs"/>
          <w:noProof w:val="0"/>
          <w:rtl/>
        </w:rPr>
        <w:t>,</w:t>
      </w:r>
      <w:r>
        <w:rPr>
          <w:rFonts w:ascii="Arial" w:hAnsi="Arial" w:hint="cs"/>
          <w:noProof w:val="0"/>
          <w:rtl/>
        </w:rPr>
        <w:t xml:space="preserve"> לשיעורי המס על הכנסה חייבת לפי הפקודה. </w:t>
      </w:r>
      <w:r w:rsidR="00E67527">
        <w:rPr>
          <w:rFonts w:ascii="Arial" w:hAnsi="Arial" w:hint="cs"/>
          <w:noProof w:val="0"/>
          <w:rtl/>
        </w:rPr>
        <w:t xml:space="preserve"> כך ב</w:t>
      </w:r>
      <w:r w:rsidR="00E67527" w:rsidRPr="00E67527">
        <w:rPr>
          <w:rFonts w:ascii="Arial" w:hAnsi="Arial"/>
          <w:noProof w:val="0"/>
          <w:rtl/>
        </w:rPr>
        <w:t>ע</w:t>
      </w:r>
      <w:r w:rsidR="00E67527">
        <w:rPr>
          <w:rFonts w:ascii="Arial" w:hAnsi="Arial" w:hint="cs"/>
          <w:noProof w:val="0"/>
          <w:rtl/>
        </w:rPr>
        <w:t>"</w:t>
      </w:r>
      <w:r w:rsidR="00E67527" w:rsidRPr="00E67527">
        <w:rPr>
          <w:rFonts w:ascii="Arial" w:hAnsi="Arial"/>
          <w:noProof w:val="0"/>
          <w:rtl/>
        </w:rPr>
        <w:t xml:space="preserve">א  703/13 </w:t>
      </w:r>
      <w:r w:rsidR="00E67527" w:rsidRPr="00E67527">
        <w:rPr>
          <w:rFonts w:ascii="Arial" w:hAnsi="Arial" w:cs="Miriam"/>
          <w:noProof w:val="0"/>
          <w:rtl/>
        </w:rPr>
        <w:t>מומב השקעות בע"מ נ</w:t>
      </w:r>
      <w:r w:rsidR="00E67527">
        <w:rPr>
          <w:rFonts w:ascii="Arial" w:hAnsi="Arial" w:cs="Miriam" w:hint="cs"/>
          <w:noProof w:val="0"/>
          <w:rtl/>
        </w:rPr>
        <w:t>'</w:t>
      </w:r>
      <w:r w:rsidR="00E67527" w:rsidRPr="00E67527">
        <w:rPr>
          <w:rFonts w:ascii="Arial" w:hAnsi="Arial" w:cs="Miriam"/>
          <w:noProof w:val="0"/>
          <w:rtl/>
        </w:rPr>
        <w:t xml:space="preserve"> מנהל מיסוי מקרקעין ירושלים</w:t>
      </w:r>
      <w:r w:rsidR="00E67527" w:rsidRPr="00E67527">
        <w:rPr>
          <w:rFonts w:ascii="Arial" w:hAnsi="Arial"/>
          <w:noProof w:val="0"/>
          <w:rtl/>
        </w:rPr>
        <w:t xml:space="preserve"> (03</w:t>
      </w:r>
      <w:r w:rsidR="00E67527">
        <w:rPr>
          <w:rFonts w:ascii="Arial" w:hAnsi="Arial" w:hint="cs"/>
          <w:noProof w:val="0"/>
          <w:rtl/>
        </w:rPr>
        <w:t>.</w:t>
      </w:r>
      <w:r w:rsidR="00E67527" w:rsidRPr="00E67527">
        <w:rPr>
          <w:rFonts w:ascii="Arial" w:hAnsi="Arial"/>
          <w:noProof w:val="0"/>
          <w:rtl/>
        </w:rPr>
        <w:t>9</w:t>
      </w:r>
      <w:r w:rsidR="00E67527">
        <w:rPr>
          <w:rFonts w:ascii="Arial" w:hAnsi="Arial" w:hint="cs"/>
          <w:noProof w:val="0"/>
          <w:rtl/>
        </w:rPr>
        <w:t>.</w:t>
      </w:r>
      <w:r w:rsidR="00E67527" w:rsidRPr="00E67527">
        <w:rPr>
          <w:rFonts w:ascii="Arial" w:hAnsi="Arial"/>
          <w:noProof w:val="0"/>
          <w:rtl/>
        </w:rPr>
        <w:t>2015)</w:t>
      </w:r>
      <w:r w:rsidR="00E67527">
        <w:rPr>
          <w:rFonts w:ascii="Arial" w:hAnsi="Arial" w:hint="cs"/>
          <w:noProof w:val="0"/>
          <w:rtl/>
        </w:rPr>
        <w:t xml:space="preserve"> אומר בית המשפט:</w:t>
      </w:r>
    </w:p>
    <w:p w:rsidR="00E67527" w:rsidRPr="00E67527" w:rsidRDefault="00E67527" w:rsidP="00E67527">
      <w:pPr>
        <w:spacing w:line="360" w:lineRule="auto"/>
        <w:jc w:val="both"/>
        <w:rPr>
          <w:rFonts w:ascii="Arial" w:hAnsi="Arial"/>
          <w:noProof w:val="0"/>
          <w:rtl/>
        </w:rPr>
      </w:pPr>
    </w:p>
    <w:p w:rsidR="00AD3B34" w:rsidRPr="00E67527" w:rsidRDefault="00E67527" w:rsidP="00E67527">
      <w:pPr>
        <w:ind w:left="1134" w:right="1134"/>
        <w:jc w:val="both"/>
        <w:rPr>
          <w:rFonts w:ascii="Arial" w:hAnsi="Arial" w:cs="Miriam"/>
          <w:noProof w:val="0"/>
          <w:rtl/>
        </w:rPr>
      </w:pPr>
      <w:r w:rsidRPr="00E67527">
        <w:rPr>
          <w:rFonts w:ascii="Arial" w:hAnsi="Arial" w:cs="Miriam"/>
          <w:noProof w:val="0"/>
          <w:rtl/>
        </w:rPr>
        <w:t>ה"צינור" המחבר בין שבח לבין הפקודה נמצא בסעיף 48ב(א) לחוק מיסוי מקרקעין, הקובע כי "לעניין שיעורי המס והזיכויים ממנו, יראו את השבח [...] כחלק מההכנסה החייבת במס הכנסה בשנת המס שבה נעשתה המכירה" (ההדגשה הוספה – מ.נ.; ראו גם ע"א 288/84 מנהל מס שבח מקרקעין נ' רוזנבאום, פ"ד מב(3) 695, 701 (1988)). כעולה מן הסעיף, היקפו של ה"צינור" צר והוא חל רק "לעניין שיעורי המס והזיכויים ממנו" – ולא לעניינים אחרים כגון ניכויים, קיזוזים ופטורים</w:t>
      </w:r>
      <w:r>
        <w:rPr>
          <w:rFonts w:ascii="Arial" w:hAnsi="Arial" w:cs="Miriam" w:hint="cs"/>
          <w:noProof w:val="0"/>
          <w:rtl/>
        </w:rPr>
        <w:t>.</w:t>
      </w:r>
    </w:p>
    <w:p w:rsidR="006534FC" w:rsidRDefault="006534FC" w:rsidP="00AD3B34">
      <w:pPr>
        <w:spacing w:line="360" w:lineRule="auto"/>
        <w:ind w:left="1304"/>
        <w:jc w:val="both"/>
        <w:rPr>
          <w:rFonts w:ascii="Arial" w:hAnsi="Arial"/>
          <w:noProof w:val="0"/>
          <w:rtl/>
        </w:rPr>
      </w:pPr>
    </w:p>
    <w:p w:rsidR="00B56728" w:rsidRDefault="00E67527" w:rsidP="00AD1247">
      <w:pPr>
        <w:spacing w:line="360" w:lineRule="auto"/>
        <w:jc w:val="both"/>
        <w:rPr>
          <w:rFonts w:ascii="Arial" w:hAnsi="Arial"/>
          <w:noProof w:val="0"/>
          <w:rtl/>
        </w:rPr>
      </w:pPr>
      <w:r>
        <w:rPr>
          <w:rFonts w:ascii="Arial" w:hAnsi="Arial"/>
          <w:noProof w:val="0"/>
          <w:rtl/>
        </w:rPr>
        <w:lastRenderedPageBreak/>
        <w:tab/>
      </w:r>
      <w:r>
        <w:rPr>
          <w:rFonts w:ascii="Arial" w:hAnsi="Arial" w:hint="cs"/>
          <w:noProof w:val="0"/>
          <w:rtl/>
        </w:rPr>
        <w:t>דברים אלו תואמים את ההלכה כ</w:t>
      </w:r>
      <w:r w:rsidR="00961F01">
        <w:rPr>
          <w:rFonts w:ascii="Arial" w:hAnsi="Arial" w:hint="cs"/>
          <w:noProof w:val="0"/>
          <w:rtl/>
        </w:rPr>
        <w:t>פ</w:t>
      </w:r>
      <w:r>
        <w:rPr>
          <w:rFonts w:ascii="Arial" w:hAnsi="Arial" w:hint="cs"/>
          <w:noProof w:val="0"/>
          <w:rtl/>
        </w:rPr>
        <w:t>י שנקבע</w:t>
      </w:r>
      <w:r w:rsidR="008470A4">
        <w:rPr>
          <w:rFonts w:ascii="Arial" w:hAnsi="Arial" w:hint="cs"/>
          <w:noProof w:val="0"/>
          <w:rtl/>
        </w:rPr>
        <w:t>ה</w:t>
      </w:r>
      <w:r>
        <w:rPr>
          <w:rFonts w:ascii="Arial" w:hAnsi="Arial" w:hint="cs"/>
          <w:noProof w:val="0"/>
          <w:rtl/>
        </w:rPr>
        <w:t xml:space="preserve"> בפסק</w:t>
      </w:r>
      <w:r w:rsidR="00961F01">
        <w:rPr>
          <w:rFonts w:ascii="Arial" w:hAnsi="Arial" w:hint="cs"/>
          <w:noProof w:val="0"/>
          <w:rtl/>
        </w:rPr>
        <w:t>י</w:t>
      </w:r>
      <w:r>
        <w:rPr>
          <w:rFonts w:ascii="Arial" w:hAnsi="Arial" w:hint="cs"/>
          <w:noProof w:val="0"/>
          <w:rtl/>
        </w:rPr>
        <w:t xml:space="preserve"> דין קודמים</w:t>
      </w:r>
      <w:r w:rsidR="00961F01">
        <w:rPr>
          <w:rFonts w:ascii="Arial" w:hAnsi="Arial" w:hint="cs"/>
          <w:noProof w:val="0"/>
          <w:rtl/>
        </w:rPr>
        <w:t>,</w:t>
      </w:r>
      <w:r>
        <w:rPr>
          <w:rFonts w:ascii="Arial" w:hAnsi="Arial" w:hint="cs"/>
          <w:noProof w:val="0"/>
          <w:rtl/>
        </w:rPr>
        <w:t xml:space="preserve"> שניתנו גם לפני תיקון 42 לחוק</w:t>
      </w:r>
      <w:r w:rsidR="008470A4">
        <w:rPr>
          <w:rFonts w:ascii="Arial" w:hAnsi="Arial" w:hint="cs"/>
          <w:noProof w:val="0"/>
          <w:rtl/>
        </w:rPr>
        <w:t xml:space="preserve"> (ראו  </w:t>
      </w:r>
      <w:r w:rsidR="008470A4" w:rsidRPr="008470A4">
        <w:rPr>
          <w:rFonts w:ascii="Arial" w:hAnsi="Arial"/>
          <w:noProof w:val="0"/>
          <w:rtl/>
        </w:rPr>
        <w:t xml:space="preserve">ע"א 5246/91 </w:t>
      </w:r>
      <w:r w:rsidR="008470A4" w:rsidRPr="008470A4">
        <w:rPr>
          <w:rFonts w:ascii="Arial" w:hAnsi="Arial" w:cs="Miriam"/>
          <w:noProof w:val="0"/>
          <w:rtl/>
        </w:rPr>
        <w:t>גבור סברינה מפעלי טכסטיל</w:t>
      </w:r>
      <w:r w:rsidR="00961F01">
        <w:rPr>
          <w:rFonts w:ascii="Arial" w:hAnsi="Arial" w:cs="Miriam" w:hint="cs"/>
          <w:noProof w:val="0"/>
          <w:rtl/>
        </w:rPr>
        <w:t xml:space="preserve"> בע"מ</w:t>
      </w:r>
      <w:r w:rsidR="008470A4" w:rsidRPr="008470A4">
        <w:rPr>
          <w:rFonts w:ascii="Arial" w:hAnsi="Arial" w:cs="Miriam"/>
          <w:noProof w:val="0"/>
          <w:rtl/>
        </w:rPr>
        <w:t xml:space="preserve"> נ' פקיד שומה למפעלים גדולים</w:t>
      </w:r>
      <w:r w:rsidR="008470A4" w:rsidRPr="008470A4">
        <w:rPr>
          <w:rFonts w:ascii="Arial" w:hAnsi="Arial"/>
          <w:noProof w:val="0"/>
          <w:rtl/>
        </w:rPr>
        <w:t xml:space="preserve">, </w:t>
      </w:r>
      <w:r w:rsidR="008470A4" w:rsidRPr="00F62B1B">
        <w:rPr>
          <w:rFonts w:ascii="Arial" w:hAnsi="Arial"/>
          <w:noProof w:val="0"/>
          <w:rtl/>
        </w:rPr>
        <w:t>פ"ד מח(4) 485, 490 (1994)</w:t>
      </w:r>
      <w:r w:rsidR="008470A4" w:rsidRPr="00F62B1B">
        <w:rPr>
          <w:rFonts w:ascii="Arial" w:hAnsi="Arial" w:hint="cs"/>
          <w:noProof w:val="0"/>
          <w:rtl/>
        </w:rPr>
        <w:t xml:space="preserve">; ע"א 731/79 </w:t>
      </w:r>
      <w:r w:rsidR="008470A4" w:rsidRPr="00F62B1B">
        <w:rPr>
          <w:rFonts w:ascii="Arial" w:hAnsi="Arial" w:cs="Miriam" w:hint="cs"/>
          <w:noProof w:val="0"/>
          <w:rtl/>
        </w:rPr>
        <w:t>מנהל מס שבח מקרקעין נ' קנדה ישראל דבלופמנט לימ</w:t>
      </w:r>
      <w:r w:rsidR="00961F01" w:rsidRPr="00F62B1B">
        <w:rPr>
          <w:rFonts w:ascii="Arial" w:hAnsi="Arial" w:cs="Miriam" w:hint="cs"/>
          <w:noProof w:val="0"/>
          <w:rtl/>
        </w:rPr>
        <w:t>יט</w:t>
      </w:r>
      <w:r w:rsidR="008470A4" w:rsidRPr="00F62B1B">
        <w:rPr>
          <w:rFonts w:ascii="Arial" w:hAnsi="Arial" w:cs="Miriam" w:hint="cs"/>
          <w:noProof w:val="0"/>
          <w:rtl/>
        </w:rPr>
        <w:t>ד</w:t>
      </w:r>
      <w:r w:rsidR="00961F01" w:rsidRPr="00F62B1B">
        <w:rPr>
          <w:rFonts w:ascii="Arial" w:hAnsi="Arial" w:cs="Miriam" w:hint="cs"/>
          <w:noProof w:val="0"/>
          <w:rtl/>
        </w:rPr>
        <w:t>,</w:t>
      </w:r>
      <w:r w:rsidR="008470A4" w:rsidRPr="00F62B1B">
        <w:rPr>
          <w:rFonts w:ascii="Arial" w:hAnsi="Arial" w:hint="cs"/>
          <w:noProof w:val="0"/>
          <w:rtl/>
        </w:rPr>
        <w:t xml:space="preserve"> פ"ד לד(4) 785 (1980); י' הדרי</w:t>
      </w:r>
      <w:r w:rsidR="0017183D" w:rsidRPr="00F62B1B">
        <w:rPr>
          <w:rFonts w:ascii="Arial" w:hAnsi="Arial" w:hint="cs"/>
          <w:noProof w:val="0"/>
          <w:rtl/>
        </w:rPr>
        <w:t xml:space="preserve"> </w:t>
      </w:r>
      <w:r w:rsidR="00B779D9" w:rsidRPr="00F62B1B">
        <w:rPr>
          <w:rFonts w:ascii="Arial" w:hAnsi="Arial" w:cs="Miriam" w:hint="cs"/>
          <w:noProof w:val="0"/>
          <w:rtl/>
        </w:rPr>
        <w:t>מיסוי מקרקעין</w:t>
      </w:r>
      <w:r w:rsidR="00B779D9" w:rsidRPr="00F62B1B">
        <w:rPr>
          <w:rFonts w:ascii="Arial" w:hAnsi="Arial" w:hint="cs"/>
          <w:noProof w:val="0"/>
          <w:rtl/>
        </w:rPr>
        <w:t xml:space="preserve"> כרך א</w:t>
      </w:r>
      <w:r w:rsidR="00AD1247" w:rsidRPr="00F62B1B">
        <w:rPr>
          <w:rFonts w:ascii="Arial" w:hAnsi="Arial" w:hint="cs"/>
          <w:noProof w:val="0"/>
          <w:rtl/>
        </w:rPr>
        <w:t xml:space="preserve">' </w:t>
      </w:r>
      <w:r w:rsidR="00AD1247" w:rsidRPr="00F62B1B">
        <w:rPr>
          <w:rFonts w:ascii="Arial" w:hAnsi="Arial"/>
          <w:noProof w:val="0"/>
          <w:rtl/>
        </w:rPr>
        <w:t>–</w:t>
      </w:r>
      <w:r w:rsidR="00AD1247" w:rsidRPr="00F62B1B">
        <w:rPr>
          <w:rFonts w:ascii="Arial" w:hAnsi="Arial" w:hint="cs"/>
          <w:noProof w:val="0"/>
          <w:rtl/>
        </w:rPr>
        <w:t xml:space="preserve"> חלק ראשון 76 (מהדורה שלישית, 2012)</w:t>
      </w:r>
      <w:r w:rsidR="00097EE9" w:rsidRPr="00F62B1B">
        <w:rPr>
          <w:rFonts w:ascii="Arial" w:hAnsi="Arial" w:hint="cs"/>
          <w:noProof w:val="0"/>
          <w:rtl/>
        </w:rPr>
        <w:t xml:space="preserve"> וכן כרך ב' </w:t>
      </w:r>
      <w:r w:rsidR="00097EE9" w:rsidRPr="00F62B1B">
        <w:rPr>
          <w:rFonts w:ascii="Arial" w:hAnsi="Arial"/>
          <w:noProof w:val="0"/>
          <w:rtl/>
        </w:rPr>
        <w:t>–</w:t>
      </w:r>
      <w:r w:rsidR="00097EE9" w:rsidRPr="00F62B1B">
        <w:rPr>
          <w:rFonts w:ascii="Arial" w:hAnsi="Arial" w:hint="cs"/>
          <w:noProof w:val="0"/>
          <w:rtl/>
        </w:rPr>
        <w:t xml:space="preserve"> חלק שני 409 (מהדורה שנייה, 2004)</w:t>
      </w:r>
      <w:r w:rsidR="0017183D" w:rsidRPr="00F62B1B">
        <w:rPr>
          <w:rFonts w:ascii="Arial" w:hAnsi="Arial" w:hint="cs"/>
          <w:noProof w:val="0"/>
          <w:rtl/>
        </w:rPr>
        <w:t>).</w:t>
      </w:r>
    </w:p>
    <w:p w:rsidR="005B4A64" w:rsidRDefault="005B4A64">
      <w:pPr>
        <w:spacing w:line="360" w:lineRule="auto"/>
        <w:jc w:val="both"/>
        <w:rPr>
          <w:rFonts w:ascii="Arial" w:hAnsi="Arial"/>
          <w:noProof w:val="0"/>
          <w:rtl/>
        </w:rPr>
      </w:pPr>
    </w:p>
    <w:p w:rsidR="0017183D" w:rsidRDefault="00EE78FC" w:rsidP="002256D5">
      <w:pPr>
        <w:spacing w:line="360" w:lineRule="auto"/>
        <w:jc w:val="both"/>
        <w:rPr>
          <w:rFonts w:ascii="Arial" w:hAnsi="Arial"/>
          <w:noProof w:val="0"/>
          <w:rtl/>
        </w:rPr>
      </w:pPr>
      <w:r>
        <w:rPr>
          <w:rFonts w:ascii="Arial" w:hAnsi="Arial" w:hint="cs"/>
          <w:noProof w:val="0"/>
          <w:rtl/>
        </w:rPr>
        <w:t>22.</w:t>
      </w:r>
      <w:r w:rsidR="0017183D">
        <w:rPr>
          <w:rFonts w:ascii="Arial" w:hAnsi="Arial"/>
          <w:noProof w:val="0"/>
          <w:rtl/>
        </w:rPr>
        <w:tab/>
      </w:r>
      <w:r w:rsidR="0017183D">
        <w:rPr>
          <w:rFonts w:ascii="Arial" w:hAnsi="Arial" w:hint="cs"/>
          <w:noProof w:val="0"/>
          <w:rtl/>
        </w:rPr>
        <w:t>שבח במכירת זכות במקרקעין, אף שהוא לכ</w:t>
      </w:r>
      <w:r w:rsidR="002052E1">
        <w:rPr>
          <w:rFonts w:ascii="Arial" w:hAnsi="Arial" w:hint="cs"/>
          <w:noProof w:val="0"/>
          <w:rtl/>
        </w:rPr>
        <w:t>א</w:t>
      </w:r>
      <w:r w:rsidR="0017183D">
        <w:rPr>
          <w:rFonts w:ascii="Arial" w:hAnsi="Arial" w:hint="cs"/>
          <w:noProof w:val="0"/>
          <w:rtl/>
        </w:rPr>
        <w:t>ורה רווח הון, אינו נכלל בהגדרת רווח הון על פי הפקודה</w:t>
      </w:r>
      <w:r w:rsidR="00211EB8">
        <w:rPr>
          <w:rFonts w:ascii="Arial" w:hAnsi="Arial" w:hint="cs"/>
          <w:noProof w:val="0"/>
          <w:rtl/>
        </w:rPr>
        <w:t>,</w:t>
      </w:r>
      <w:r w:rsidR="0017183D">
        <w:rPr>
          <w:rFonts w:ascii="Arial" w:hAnsi="Arial" w:hint="cs"/>
          <w:noProof w:val="0"/>
          <w:rtl/>
        </w:rPr>
        <w:t xml:space="preserve"> שהרי בסעיף 88 לפקודה נאמר מפורשות כי זכויות במקרקעין ובאיגוד מקרקעין כמשמעותם בחוק מיס</w:t>
      </w:r>
      <w:r w:rsidR="00211EB8">
        <w:rPr>
          <w:rFonts w:ascii="Arial" w:hAnsi="Arial" w:hint="cs"/>
          <w:noProof w:val="0"/>
          <w:rtl/>
        </w:rPr>
        <w:t>ו</w:t>
      </w:r>
      <w:r w:rsidR="0017183D">
        <w:rPr>
          <w:rFonts w:ascii="Arial" w:hAnsi="Arial" w:hint="cs"/>
          <w:noProof w:val="0"/>
          <w:rtl/>
        </w:rPr>
        <w:t>י מקרקעין</w:t>
      </w:r>
      <w:r w:rsidR="00211EB8">
        <w:rPr>
          <w:rFonts w:ascii="Arial" w:hAnsi="Arial" w:hint="cs"/>
          <w:noProof w:val="0"/>
          <w:rtl/>
        </w:rPr>
        <w:t>,</w:t>
      </w:r>
      <w:r w:rsidR="0017183D">
        <w:rPr>
          <w:rFonts w:ascii="Arial" w:hAnsi="Arial" w:hint="cs"/>
          <w:noProof w:val="0"/>
          <w:rtl/>
        </w:rPr>
        <w:t xml:space="preserve"> לא ייכללו בהגדרת "נכס" (ראו גם </w:t>
      </w:r>
      <w:r w:rsidR="00211EB8">
        <w:rPr>
          <w:rFonts w:ascii="Arial" w:hAnsi="Arial" w:hint="cs"/>
          <w:noProof w:val="0"/>
          <w:rtl/>
        </w:rPr>
        <w:t>ר</w:t>
      </w:r>
      <w:r w:rsidR="0017183D">
        <w:rPr>
          <w:rFonts w:ascii="Arial" w:hAnsi="Arial" w:hint="cs"/>
          <w:noProof w:val="0"/>
          <w:rtl/>
        </w:rPr>
        <w:t xml:space="preserve">ע"א 3989/03 </w:t>
      </w:r>
      <w:r w:rsidR="0017183D" w:rsidRPr="002052E1">
        <w:rPr>
          <w:rFonts w:ascii="Arial" w:hAnsi="Arial" w:cs="Miriam" w:hint="cs"/>
          <w:noProof w:val="0"/>
          <w:rtl/>
        </w:rPr>
        <w:t>בן עטיה נ' ברזילי</w:t>
      </w:r>
      <w:r w:rsidR="00211EB8">
        <w:rPr>
          <w:rFonts w:ascii="Arial" w:hAnsi="Arial" w:hint="cs"/>
          <w:noProof w:val="0"/>
          <w:rtl/>
        </w:rPr>
        <w:t>, פ"ד נח(3) 534</w:t>
      </w:r>
      <w:r w:rsidR="0017183D">
        <w:rPr>
          <w:rFonts w:ascii="Arial" w:hAnsi="Arial" w:hint="cs"/>
          <w:noProof w:val="0"/>
          <w:rtl/>
        </w:rPr>
        <w:t xml:space="preserve"> (2004); ע"</w:t>
      </w:r>
      <w:r w:rsidR="00211EB8">
        <w:rPr>
          <w:rFonts w:ascii="Arial" w:hAnsi="Arial" w:hint="cs"/>
          <w:noProof w:val="0"/>
          <w:rtl/>
        </w:rPr>
        <w:t xml:space="preserve">א 7765/04 </w:t>
      </w:r>
      <w:r w:rsidR="00211EB8" w:rsidRPr="00211EB8">
        <w:rPr>
          <w:rFonts w:ascii="Arial" w:hAnsi="Arial" w:cs="Miriam" w:hint="cs"/>
          <w:noProof w:val="0"/>
          <w:rtl/>
        </w:rPr>
        <w:t>מנהל מיסוי מקרקעין רחובות נ' זכי דוגה ובניו בע"מ</w:t>
      </w:r>
      <w:r w:rsidR="00211EB8">
        <w:rPr>
          <w:rFonts w:ascii="Arial" w:hAnsi="Arial" w:hint="cs"/>
          <w:noProof w:val="0"/>
          <w:rtl/>
        </w:rPr>
        <w:t xml:space="preserve"> (5.8.2010); י' הדרי </w:t>
      </w:r>
      <w:r w:rsidR="0096202B" w:rsidRPr="002052E1">
        <w:rPr>
          <w:rFonts w:ascii="Arial" w:hAnsi="Arial" w:cs="Miriam" w:hint="cs"/>
          <w:noProof w:val="0"/>
          <w:rtl/>
        </w:rPr>
        <w:t>מיסוי מקרקעין</w:t>
      </w:r>
      <w:r w:rsidR="00211EB8">
        <w:rPr>
          <w:rFonts w:ascii="Arial" w:hAnsi="Arial" w:hint="cs"/>
          <w:noProof w:val="0"/>
          <w:rtl/>
        </w:rPr>
        <w:t xml:space="preserve"> כרך א' </w:t>
      </w:r>
      <w:r w:rsidR="0096202B">
        <w:rPr>
          <w:rFonts w:ascii="Arial" w:hAnsi="Arial" w:hint="cs"/>
          <w:noProof w:val="0"/>
          <w:rtl/>
        </w:rPr>
        <w:t>חלק ראשון 75</w:t>
      </w:r>
      <w:r w:rsidR="002052E1">
        <w:rPr>
          <w:rFonts w:ascii="Arial" w:hAnsi="Arial" w:hint="cs"/>
          <w:noProof w:val="0"/>
          <w:rtl/>
        </w:rPr>
        <w:t>, 89</w:t>
      </w:r>
      <w:r w:rsidR="0096202B">
        <w:rPr>
          <w:rFonts w:ascii="Arial" w:hAnsi="Arial" w:hint="cs"/>
          <w:noProof w:val="0"/>
          <w:rtl/>
        </w:rPr>
        <w:t xml:space="preserve"> (מהדורה שלישית</w:t>
      </w:r>
      <w:r w:rsidR="002256D5">
        <w:rPr>
          <w:rFonts w:ascii="Arial" w:hAnsi="Arial" w:hint="cs"/>
          <w:noProof w:val="0"/>
          <w:rtl/>
        </w:rPr>
        <w:t>,</w:t>
      </w:r>
      <w:r w:rsidR="0096202B">
        <w:rPr>
          <w:rFonts w:ascii="Arial" w:hAnsi="Arial" w:hint="cs"/>
          <w:noProof w:val="0"/>
          <w:rtl/>
        </w:rPr>
        <w:t xml:space="preserve"> 2012)).</w:t>
      </w:r>
    </w:p>
    <w:p w:rsidR="0096202B" w:rsidRDefault="0096202B">
      <w:pPr>
        <w:spacing w:line="360" w:lineRule="auto"/>
        <w:jc w:val="both"/>
        <w:rPr>
          <w:rFonts w:ascii="Arial" w:hAnsi="Arial"/>
          <w:noProof w:val="0"/>
          <w:rtl/>
        </w:rPr>
      </w:pPr>
    </w:p>
    <w:p w:rsidR="0096202B" w:rsidRDefault="0096202B" w:rsidP="00EE78FC">
      <w:pPr>
        <w:spacing w:line="360" w:lineRule="auto"/>
        <w:jc w:val="both"/>
        <w:rPr>
          <w:rFonts w:ascii="Arial" w:hAnsi="Arial"/>
          <w:noProof w:val="0"/>
          <w:rtl/>
        </w:rPr>
      </w:pPr>
      <w:r>
        <w:rPr>
          <w:rFonts w:ascii="Arial" w:hAnsi="Arial" w:hint="cs"/>
          <w:noProof w:val="0"/>
          <w:rtl/>
        </w:rPr>
        <w:t>2</w:t>
      </w:r>
      <w:r w:rsidR="00EE78FC">
        <w:rPr>
          <w:rFonts w:ascii="Arial" w:hAnsi="Arial" w:hint="cs"/>
          <w:noProof w:val="0"/>
          <w:rtl/>
        </w:rPr>
        <w:t>3</w:t>
      </w:r>
      <w:r>
        <w:rPr>
          <w:rFonts w:ascii="Arial" w:hAnsi="Arial" w:hint="cs"/>
          <w:noProof w:val="0"/>
          <w:rtl/>
        </w:rPr>
        <w:t>.</w:t>
      </w:r>
      <w:r>
        <w:rPr>
          <w:rFonts w:ascii="Arial" w:hAnsi="Arial" w:hint="cs"/>
          <w:noProof w:val="0"/>
          <w:rtl/>
        </w:rPr>
        <w:tab/>
        <w:t>ניתן לסכם פרק זה ולקבוע כי על פי הדין , הענקת פטור לנכה על פי סעיף 9(5) לפקודה אינה מעניקה לו גם פטור ישיר מתשלום מס על השבח שצבר במכירת זכויות במקרקעין. מסקנה זו עשויה להעלות תהיות</w:t>
      </w:r>
      <w:r w:rsidR="00712889">
        <w:rPr>
          <w:rFonts w:ascii="Arial" w:hAnsi="Arial" w:hint="cs"/>
          <w:noProof w:val="0"/>
          <w:rtl/>
        </w:rPr>
        <w:t>,</w:t>
      </w:r>
      <w:r>
        <w:rPr>
          <w:rFonts w:ascii="Arial" w:hAnsi="Arial" w:hint="cs"/>
          <w:noProof w:val="0"/>
          <w:rtl/>
        </w:rPr>
        <w:t xml:space="preserve"> שכן ראינו כי תכלית הענקת הפטור היא לה</w:t>
      </w:r>
      <w:r w:rsidR="00712889">
        <w:rPr>
          <w:rFonts w:ascii="Arial" w:hAnsi="Arial" w:hint="cs"/>
          <w:noProof w:val="0"/>
          <w:rtl/>
        </w:rPr>
        <w:t>קל עם הנכים ולהותיר בידי כל נכה</w:t>
      </w:r>
      <w:r>
        <w:rPr>
          <w:rFonts w:ascii="Arial" w:hAnsi="Arial" w:hint="cs"/>
          <w:noProof w:val="0"/>
          <w:rtl/>
        </w:rPr>
        <w:t xml:space="preserve"> הכנסה פנויה רבה יותר</w:t>
      </w:r>
      <w:r w:rsidR="00712889">
        <w:rPr>
          <w:rFonts w:ascii="Arial" w:hAnsi="Arial" w:hint="cs"/>
          <w:noProof w:val="0"/>
          <w:rtl/>
        </w:rPr>
        <w:t>,</w:t>
      </w:r>
      <w:r>
        <w:rPr>
          <w:rFonts w:ascii="Arial" w:hAnsi="Arial" w:hint="cs"/>
          <w:noProof w:val="0"/>
          <w:rtl/>
        </w:rPr>
        <w:t xml:space="preserve"> ש</w:t>
      </w:r>
      <w:r w:rsidR="00DB293F">
        <w:rPr>
          <w:rFonts w:ascii="Arial" w:hAnsi="Arial" w:hint="cs"/>
          <w:noProof w:val="0"/>
          <w:rtl/>
        </w:rPr>
        <w:t>ת</w:t>
      </w:r>
      <w:r>
        <w:rPr>
          <w:rFonts w:ascii="Arial" w:hAnsi="Arial" w:hint="cs"/>
          <w:noProof w:val="0"/>
          <w:rtl/>
        </w:rPr>
        <w:t>אפשר לו קיום במצבו ו</w:t>
      </w:r>
      <w:r w:rsidR="00DB293F">
        <w:rPr>
          <w:rFonts w:ascii="Arial" w:hAnsi="Arial" w:hint="cs"/>
          <w:noProof w:val="0"/>
          <w:rtl/>
        </w:rPr>
        <w:t>ת</w:t>
      </w:r>
      <w:r>
        <w:rPr>
          <w:rFonts w:ascii="Arial" w:hAnsi="Arial" w:hint="cs"/>
          <w:noProof w:val="0"/>
          <w:rtl/>
        </w:rPr>
        <w:t xml:space="preserve">אפשר לו מימון ההוצאות והצרכים </w:t>
      </w:r>
      <w:r w:rsidR="00DB293F">
        <w:rPr>
          <w:rFonts w:ascii="Arial" w:hAnsi="Arial" w:hint="cs"/>
          <w:noProof w:val="0"/>
          <w:rtl/>
        </w:rPr>
        <w:t>הדרושים</w:t>
      </w:r>
      <w:r>
        <w:rPr>
          <w:rFonts w:ascii="Arial" w:hAnsi="Arial" w:hint="cs"/>
          <w:noProof w:val="0"/>
          <w:rtl/>
        </w:rPr>
        <w:t xml:space="preserve"> לו </w:t>
      </w:r>
      <w:r w:rsidR="00DB293F">
        <w:rPr>
          <w:rFonts w:ascii="Arial" w:hAnsi="Arial" w:hint="cs"/>
          <w:noProof w:val="0"/>
          <w:rtl/>
        </w:rPr>
        <w:t xml:space="preserve">על מנת </w:t>
      </w:r>
      <w:r>
        <w:rPr>
          <w:rFonts w:ascii="Arial" w:hAnsi="Arial" w:hint="cs"/>
          <w:noProof w:val="0"/>
          <w:rtl/>
        </w:rPr>
        <w:t xml:space="preserve">להשתלב בקהילה ולהצטרף למעגל העבודה. </w:t>
      </w:r>
      <w:r w:rsidR="00B20CB0">
        <w:rPr>
          <w:rFonts w:ascii="Arial" w:hAnsi="Arial" w:hint="cs"/>
          <w:noProof w:val="0"/>
          <w:rtl/>
        </w:rPr>
        <w:t>עם זאת המחוקק לא החיל את הפטור לנכה על כלל הכנסותיו של הנכה וייחד אותו אך ורק לאותן הכנסות הקב</w:t>
      </w:r>
      <w:r w:rsidR="00EE78FC">
        <w:rPr>
          <w:rFonts w:ascii="Arial" w:hAnsi="Arial" w:hint="cs"/>
          <w:noProof w:val="0"/>
          <w:rtl/>
        </w:rPr>
        <w:t>ו</w:t>
      </w:r>
      <w:r w:rsidR="00B20CB0">
        <w:rPr>
          <w:rFonts w:ascii="Arial" w:hAnsi="Arial" w:hint="cs"/>
          <w:noProof w:val="0"/>
          <w:rtl/>
        </w:rPr>
        <w:t xml:space="preserve">עות בסעיף 9(5) לפקודה ועל כן אין ברצון להיטיב עם הנכה די כדי לקבוע פטור שלא </w:t>
      </w:r>
      <w:r w:rsidR="00EE78FC">
        <w:rPr>
          <w:rFonts w:ascii="Arial" w:hAnsi="Arial" w:hint="cs"/>
          <w:noProof w:val="0"/>
          <w:rtl/>
        </w:rPr>
        <w:t>הוענק</w:t>
      </w:r>
      <w:r w:rsidR="00B20CB0">
        <w:rPr>
          <w:rFonts w:ascii="Arial" w:hAnsi="Arial" w:hint="cs"/>
          <w:noProof w:val="0"/>
          <w:rtl/>
        </w:rPr>
        <w:t xml:space="preserve"> על ידי המחוקק.</w:t>
      </w:r>
    </w:p>
    <w:p w:rsidR="00B20CB0" w:rsidRDefault="00B20CB0" w:rsidP="00DB293F">
      <w:pPr>
        <w:spacing w:line="360" w:lineRule="auto"/>
        <w:jc w:val="both"/>
        <w:rPr>
          <w:rFonts w:ascii="Arial" w:hAnsi="Arial"/>
          <w:noProof w:val="0"/>
          <w:rtl/>
        </w:rPr>
      </w:pPr>
    </w:p>
    <w:p w:rsidR="00B20CB0" w:rsidRPr="00B20CB0" w:rsidRDefault="00B20CB0" w:rsidP="00DB293F">
      <w:pPr>
        <w:spacing w:line="360" w:lineRule="auto"/>
        <w:jc w:val="both"/>
        <w:rPr>
          <w:rFonts w:ascii="Arial" w:hAnsi="Arial"/>
          <w:b/>
          <w:bCs/>
          <w:noProof w:val="0"/>
          <w:u w:val="single"/>
          <w:rtl/>
        </w:rPr>
      </w:pPr>
      <w:r w:rsidRPr="00B20CB0">
        <w:rPr>
          <w:rFonts w:ascii="Arial" w:hAnsi="Arial" w:hint="cs"/>
          <w:b/>
          <w:bCs/>
          <w:noProof w:val="0"/>
          <w:u w:val="single"/>
          <w:rtl/>
        </w:rPr>
        <w:t>התחשבות בפטור לנכה במסגרת פריסת המס</w:t>
      </w:r>
    </w:p>
    <w:p w:rsidR="0096202B" w:rsidRDefault="00B20CB0" w:rsidP="00EE78FC">
      <w:pPr>
        <w:spacing w:line="360" w:lineRule="auto"/>
        <w:jc w:val="both"/>
        <w:rPr>
          <w:rFonts w:ascii="Arial" w:hAnsi="Arial"/>
          <w:noProof w:val="0"/>
          <w:rtl/>
        </w:rPr>
      </w:pPr>
      <w:r>
        <w:rPr>
          <w:rFonts w:ascii="Arial" w:hAnsi="Arial" w:hint="cs"/>
          <w:noProof w:val="0"/>
          <w:rtl/>
        </w:rPr>
        <w:t>2</w:t>
      </w:r>
      <w:r w:rsidR="00EE78FC">
        <w:rPr>
          <w:rFonts w:ascii="Arial" w:hAnsi="Arial" w:hint="cs"/>
          <w:noProof w:val="0"/>
          <w:rtl/>
        </w:rPr>
        <w:t>4</w:t>
      </w:r>
      <w:r>
        <w:rPr>
          <w:rFonts w:ascii="Arial" w:hAnsi="Arial" w:hint="cs"/>
          <w:noProof w:val="0"/>
          <w:rtl/>
        </w:rPr>
        <w:t>.</w:t>
      </w:r>
      <w:r>
        <w:rPr>
          <w:rFonts w:ascii="Arial" w:hAnsi="Arial"/>
          <w:noProof w:val="0"/>
          <w:rtl/>
        </w:rPr>
        <w:tab/>
      </w:r>
      <w:r>
        <w:rPr>
          <w:rFonts w:ascii="Arial" w:hAnsi="Arial" w:hint="cs"/>
          <w:noProof w:val="0"/>
          <w:rtl/>
        </w:rPr>
        <w:t xml:space="preserve">הטענה העיקרית של העוררים היא כי </w:t>
      </w:r>
      <w:r w:rsidR="00201950">
        <w:rPr>
          <w:rFonts w:ascii="Arial" w:hAnsi="Arial" w:hint="cs"/>
          <w:noProof w:val="0"/>
          <w:rtl/>
        </w:rPr>
        <w:t>נפקות הפטור תימצא בגדר</w:t>
      </w:r>
      <w:r w:rsidR="00EE78FC">
        <w:rPr>
          <w:rFonts w:ascii="Arial" w:hAnsi="Arial" w:hint="cs"/>
          <w:noProof w:val="0"/>
          <w:rtl/>
        </w:rPr>
        <w:t>ו</w:t>
      </w:r>
      <w:r w:rsidR="00201950">
        <w:rPr>
          <w:rFonts w:ascii="Arial" w:hAnsi="Arial" w:hint="cs"/>
          <w:noProof w:val="0"/>
          <w:rtl/>
        </w:rPr>
        <w:t xml:space="preserve"> של חישוב המס בפריסה. לשם בירור הטענה נבהיר תחילה את מהותה של פריסת המס.</w:t>
      </w:r>
    </w:p>
    <w:p w:rsidR="00FC2CED" w:rsidRPr="005A50D3" w:rsidRDefault="00FC2CED">
      <w:pPr>
        <w:spacing w:line="360" w:lineRule="auto"/>
        <w:jc w:val="both"/>
        <w:rPr>
          <w:rFonts w:ascii="Arial" w:hAnsi="Arial"/>
          <w:noProof w:val="0"/>
          <w:sz w:val="18"/>
          <w:szCs w:val="18"/>
          <w:rtl/>
        </w:rPr>
      </w:pPr>
    </w:p>
    <w:p w:rsidR="00FC2CED" w:rsidRDefault="00FC2CED" w:rsidP="00745364">
      <w:pPr>
        <w:spacing w:line="360" w:lineRule="auto"/>
        <w:jc w:val="both"/>
        <w:rPr>
          <w:rFonts w:ascii="Arial" w:hAnsi="Arial"/>
          <w:noProof w:val="0"/>
          <w:rtl/>
        </w:rPr>
      </w:pPr>
      <w:r>
        <w:rPr>
          <w:rFonts w:ascii="Arial" w:hAnsi="Arial"/>
          <w:noProof w:val="0"/>
          <w:rtl/>
        </w:rPr>
        <w:tab/>
      </w:r>
      <w:r>
        <w:rPr>
          <w:rFonts w:ascii="Arial" w:hAnsi="Arial" w:hint="cs"/>
          <w:noProof w:val="0"/>
          <w:rtl/>
        </w:rPr>
        <w:t>חוק מיסוי מקרקעין מטיל חבות במס על השבח שנוצר למוכר הזכויות. שבח זה נוצר במשך שנות ההחזקה של הנכס. הטלת מס על מלוא השבח בשנת המימוש בלבד, במשטר של מיסוי פרוגרסיבי, עלולה ליצור עיוות ולחייב את המוכר לשלם מס בשיעור גבוה</w:t>
      </w:r>
      <w:r w:rsidR="00B50CE4">
        <w:rPr>
          <w:rFonts w:ascii="Arial" w:hAnsi="Arial" w:hint="cs"/>
          <w:noProof w:val="0"/>
          <w:rtl/>
        </w:rPr>
        <w:t>,</w:t>
      </w:r>
      <w:r>
        <w:rPr>
          <w:rFonts w:ascii="Arial" w:hAnsi="Arial" w:hint="cs"/>
          <w:noProof w:val="0"/>
          <w:rtl/>
        </w:rPr>
        <w:t xml:space="preserve"> שכן מרבית השבח י</w:t>
      </w:r>
      <w:r w:rsidR="00EE78FC">
        <w:rPr>
          <w:rFonts w:ascii="Arial" w:hAnsi="Arial" w:hint="cs"/>
          <w:noProof w:val="0"/>
          <w:rtl/>
        </w:rPr>
        <w:t>י</w:t>
      </w:r>
      <w:r>
        <w:rPr>
          <w:rFonts w:ascii="Arial" w:hAnsi="Arial" w:hint="cs"/>
          <w:noProof w:val="0"/>
          <w:rtl/>
        </w:rPr>
        <w:t>כלל במדרגת המס הגבו</w:t>
      </w:r>
      <w:r w:rsidR="00EE78FC">
        <w:rPr>
          <w:rFonts w:ascii="Arial" w:hAnsi="Arial" w:hint="cs"/>
          <w:noProof w:val="0"/>
          <w:rtl/>
        </w:rPr>
        <w:t>ה</w:t>
      </w:r>
      <w:r>
        <w:rPr>
          <w:rFonts w:ascii="Arial" w:hAnsi="Arial" w:hint="cs"/>
          <w:noProof w:val="0"/>
          <w:rtl/>
        </w:rPr>
        <w:t>ה</w:t>
      </w:r>
      <w:r w:rsidR="00B66D01">
        <w:rPr>
          <w:rFonts w:ascii="Arial" w:hAnsi="Arial" w:hint="cs"/>
          <w:noProof w:val="0"/>
          <w:rtl/>
        </w:rPr>
        <w:t xml:space="preserve"> ביותר בשנת המכירה, גם אם בשנים אחרות היו כלל הכנסותיו של המו</w:t>
      </w:r>
      <w:r w:rsidR="00EE78FC">
        <w:rPr>
          <w:rFonts w:ascii="Arial" w:hAnsi="Arial" w:hint="cs"/>
          <w:noProof w:val="0"/>
          <w:rtl/>
        </w:rPr>
        <w:t>כ</w:t>
      </w:r>
      <w:r w:rsidR="00B66D01">
        <w:rPr>
          <w:rFonts w:ascii="Arial" w:hAnsi="Arial" w:hint="cs"/>
          <w:noProof w:val="0"/>
          <w:rtl/>
        </w:rPr>
        <w:t>ר נמוכות</w:t>
      </w:r>
      <w:r>
        <w:rPr>
          <w:rFonts w:ascii="Arial" w:hAnsi="Arial" w:hint="cs"/>
          <w:noProof w:val="0"/>
          <w:rtl/>
        </w:rPr>
        <w:t>. כדי לצמצם את הפגיעה בניש</w:t>
      </w:r>
      <w:r w:rsidR="009C0E90">
        <w:rPr>
          <w:rFonts w:ascii="Arial" w:hAnsi="Arial" w:hint="cs"/>
          <w:noProof w:val="0"/>
          <w:rtl/>
        </w:rPr>
        <w:t>ו</w:t>
      </w:r>
      <w:r>
        <w:rPr>
          <w:rFonts w:ascii="Arial" w:hAnsi="Arial" w:hint="cs"/>
          <w:noProof w:val="0"/>
          <w:rtl/>
        </w:rPr>
        <w:t>מים</w:t>
      </w:r>
      <w:r w:rsidR="00B66D01">
        <w:rPr>
          <w:rFonts w:ascii="Arial" w:hAnsi="Arial" w:hint="cs"/>
          <w:noProof w:val="0"/>
          <w:rtl/>
        </w:rPr>
        <w:t>,</w:t>
      </w:r>
      <w:r>
        <w:rPr>
          <w:rFonts w:ascii="Arial" w:hAnsi="Arial" w:hint="cs"/>
          <w:noProof w:val="0"/>
          <w:rtl/>
        </w:rPr>
        <w:t xml:space="preserve"> ולהביא לביטוי את תכלית המ</w:t>
      </w:r>
      <w:r w:rsidR="00EE78FC">
        <w:rPr>
          <w:rFonts w:ascii="Arial" w:hAnsi="Arial" w:hint="cs"/>
          <w:noProof w:val="0"/>
          <w:rtl/>
        </w:rPr>
        <w:t>י</w:t>
      </w:r>
      <w:r>
        <w:rPr>
          <w:rFonts w:ascii="Arial" w:hAnsi="Arial" w:hint="cs"/>
          <w:noProof w:val="0"/>
          <w:rtl/>
        </w:rPr>
        <w:t>ס</w:t>
      </w:r>
      <w:r w:rsidR="00EE78FC">
        <w:rPr>
          <w:rFonts w:ascii="Arial" w:hAnsi="Arial" w:hint="cs"/>
          <w:noProof w:val="0"/>
          <w:rtl/>
        </w:rPr>
        <w:t>וי</w:t>
      </w:r>
      <w:r>
        <w:rPr>
          <w:rFonts w:ascii="Arial" w:hAnsi="Arial" w:hint="cs"/>
          <w:noProof w:val="0"/>
          <w:rtl/>
        </w:rPr>
        <w:t xml:space="preserve"> הפרוגרסיבי</w:t>
      </w:r>
      <w:r w:rsidR="00EE78FC">
        <w:rPr>
          <w:rFonts w:ascii="Arial" w:hAnsi="Arial" w:hint="cs"/>
          <w:noProof w:val="0"/>
          <w:rtl/>
        </w:rPr>
        <w:t>,</w:t>
      </w:r>
      <w:r>
        <w:rPr>
          <w:rFonts w:ascii="Arial" w:hAnsi="Arial" w:hint="cs"/>
          <w:noProof w:val="0"/>
          <w:rtl/>
        </w:rPr>
        <w:t xml:space="preserve"> מתיר המחוקק לנישום הרוצה בכך</w:t>
      </w:r>
      <w:r w:rsidR="00EE78FC">
        <w:rPr>
          <w:rFonts w:ascii="Arial" w:hAnsi="Arial" w:hint="cs"/>
          <w:noProof w:val="0"/>
          <w:rtl/>
        </w:rPr>
        <w:t>,</w:t>
      </w:r>
      <w:r>
        <w:rPr>
          <w:rFonts w:ascii="Arial" w:hAnsi="Arial" w:hint="cs"/>
          <w:noProof w:val="0"/>
          <w:rtl/>
        </w:rPr>
        <w:t xml:space="preserve"> לבקש לפרוס את המס על פני תקופה של מספר שנים</w:t>
      </w:r>
      <w:r w:rsidR="00B50CE4">
        <w:rPr>
          <w:rFonts w:ascii="Arial" w:hAnsi="Arial" w:hint="cs"/>
          <w:noProof w:val="0"/>
          <w:rtl/>
        </w:rPr>
        <w:t>,</w:t>
      </w:r>
      <w:r>
        <w:rPr>
          <w:rFonts w:ascii="Arial" w:hAnsi="Arial" w:hint="cs"/>
          <w:noProof w:val="0"/>
          <w:rtl/>
        </w:rPr>
        <w:t xml:space="preserve"> באופן שהשבח יתחלק על פני השנים והמס עליו יחושב על פי שיעורי המס באות</w:t>
      </w:r>
      <w:r w:rsidR="009C0E90">
        <w:rPr>
          <w:rFonts w:ascii="Arial" w:hAnsi="Arial" w:hint="cs"/>
          <w:noProof w:val="0"/>
          <w:rtl/>
        </w:rPr>
        <w:t>ן שנים. באופן שכזה יינתן ביטוי, חלקי בדרך כלל, לעי</w:t>
      </w:r>
      <w:r w:rsidR="00EE78FC">
        <w:rPr>
          <w:rFonts w:ascii="Arial" w:hAnsi="Arial" w:hint="cs"/>
          <w:noProof w:val="0"/>
          <w:rtl/>
        </w:rPr>
        <w:t>ק</w:t>
      </w:r>
      <w:r w:rsidR="009C0E90">
        <w:rPr>
          <w:rFonts w:ascii="Arial" w:hAnsi="Arial" w:hint="cs"/>
          <w:noProof w:val="0"/>
          <w:rtl/>
        </w:rPr>
        <w:t>רון המיסוי הפרוגרסיבי</w:t>
      </w:r>
      <w:r w:rsidR="00887B1C">
        <w:rPr>
          <w:rFonts w:ascii="Arial" w:hAnsi="Arial" w:hint="cs"/>
          <w:noProof w:val="0"/>
          <w:rtl/>
        </w:rPr>
        <w:t xml:space="preserve"> (א' נמדר </w:t>
      </w:r>
      <w:r w:rsidR="00EE78FC">
        <w:rPr>
          <w:rFonts w:ascii="Arial" w:hAnsi="Arial" w:cs="Miriam" w:hint="cs"/>
          <w:noProof w:val="0"/>
          <w:rtl/>
        </w:rPr>
        <w:t>מס שבח מקרקעין</w:t>
      </w:r>
      <w:r w:rsidR="00887B1C" w:rsidRPr="00EE78FC">
        <w:rPr>
          <w:rFonts w:ascii="Arial" w:hAnsi="Arial" w:cs="Miriam" w:hint="cs"/>
          <w:noProof w:val="0"/>
          <w:rtl/>
        </w:rPr>
        <w:t xml:space="preserve"> - חישוב המס ותשלומו</w:t>
      </w:r>
      <w:r w:rsidR="00887B1C">
        <w:rPr>
          <w:rFonts w:ascii="Arial" w:hAnsi="Arial" w:hint="cs"/>
          <w:noProof w:val="0"/>
          <w:rtl/>
        </w:rPr>
        <w:t>, 482 (מהדורה שביעית</w:t>
      </w:r>
      <w:r w:rsidR="00776B2C">
        <w:rPr>
          <w:rFonts w:ascii="Arial" w:hAnsi="Arial" w:hint="cs"/>
          <w:noProof w:val="0"/>
          <w:rtl/>
        </w:rPr>
        <w:t>,</w:t>
      </w:r>
      <w:r w:rsidR="00887B1C">
        <w:rPr>
          <w:rFonts w:ascii="Arial" w:hAnsi="Arial" w:hint="cs"/>
          <w:noProof w:val="0"/>
          <w:rtl/>
        </w:rPr>
        <w:t xml:space="preserve"> 2012); י' הדרי הנ"ל עמ' 81)</w:t>
      </w:r>
      <w:r w:rsidR="00B66D01">
        <w:rPr>
          <w:rFonts w:ascii="Arial" w:hAnsi="Arial" w:hint="cs"/>
          <w:noProof w:val="0"/>
          <w:rtl/>
        </w:rPr>
        <w:t>. הוראות הפריסה מצויות גם בפקודת מס הכנסה. לגבי מיסוי רווח הון מצויה הוראה המאפשרת פריסה ה</w:t>
      </w:r>
      <w:r w:rsidR="00776B2C">
        <w:rPr>
          <w:rFonts w:ascii="Arial" w:hAnsi="Arial" w:hint="cs"/>
          <w:noProof w:val="0"/>
          <w:rtl/>
        </w:rPr>
        <w:t>רווח על פני מספר שנות מס ב</w:t>
      </w:r>
      <w:r w:rsidR="00B66D01">
        <w:rPr>
          <w:rFonts w:ascii="Arial" w:hAnsi="Arial" w:hint="cs"/>
          <w:noProof w:val="0"/>
          <w:rtl/>
        </w:rPr>
        <w:t xml:space="preserve">סעיף 91(ה) </w:t>
      </w:r>
      <w:r w:rsidR="00B66D01">
        <w:rPr>
          <w:rFonts w:ascii="Arial" w:hAnsi="Arial" w:hint="cs"/>
          <w:noProof w:val="0"/>
          <w:rtl/>
        </w:rPr>
        <w:lastRenderedPageBreak/>
        <w:t>לפקודה</w:t>
      </w:r>
      <w:r w:rsidR="009C0E90">
        <w:rPr>
          <w:rFonts w:ascii="Arial" w:hAnsi="Arial" w:hint="cs"/>
          <w:noProof w:val="0"/>
          <w:rtl/>
        </w:rPr>
        <w:t xml:space="preserve"> (ראו </w:t>
      </w:r>
      <w:r w:rsidR="00776B2C">
        <w:rPr>
          <w:rFonts w:ascii="Arial" w:hAnsi="Arial" w:hint="cs"/>
          <w:noProof w:val="0"/>
          <w:rtl/>
        </w:rPr>
        <w:t xml:space="preserve">א' נמדר </w:t>
      </w:r>
      <w:r w:rsidR="00776B2C" w:rsidRPr="00776B2C">
        <w:rPr>
          <w:rFonts w:ascii="Arial" w:hAnsi="Arial" w:cs="Miriam" w:hint="cs"/>
          <w:noProof w:val="0"/>
          <w:rtl/>
        </w:rPr>
        <w:t>מס הכנסה</w:t>
      </w:r>
      <w:r w:rsidR="00776B2C">
        <w:rPr>
          <w:rFonts w:ascii="Arial" w:hAnsi="Arial" w:hint="cs"/>
          <w:noProof w:val="0"/>
          <w:rtl/>
        </w:rPr>
        <w:t xml:space="preserve"> </w:t>
      </w:r>
      <w:r w:rsidR="00B66D01">
        <w:rPr>
          <w:rFonts w:ascii="Arial" w:hAnsi="Arial" w:hint="cs"/>
          <w:noProof w:val="0"/>
          <w:rtl/>
        </w:rPr>
        <w:t>לעיל עמ' 81</w:t>
      </w:r>
      <w:r w:rsidR="00B66D01" w:rsidRPr="00B2121B">
        <w:rPr>
          <w:rFonts w:ascii="Arial" w:hAnsi="Arial" w:hint="cs"/>
          <w:noProof w:val="0"/>
          <w:rtl/>
        </w:rPr>
        <w:t>)</w:t>
      </w:r>
      <w:r w:rsidR="00745364" w:rsidRPr="00B2121B">
        <w:rPr>
          <w:rFonts w:ascii="Arial" w:hAnsi="Arial" w:hint="cs"/>
          <w:noProof w:val="0"/>
          <w:rtl/>
        </w:rPr>
        <w:t>.</w:t>
      </w:r>
      <w:r w:rsidR="00745364">
        <w:rPr>
          <w:rFonts w:ascii="Arial" w:hAnsi="Arial" w:hint="cs"/>
          <w:noProof w:val="0"/>
          <w:rtl/>
        </w:rPr>
        <w:t xml:space="preserve"> הוראות פריסת רווח ההון בפקודה זהות להוראות פריסת מס השבח על פי החוק.</w:t>
      </w:r>
    </w:p>
    <w:p w:rsidR="00B66D01" w:rsidRPr="005A50D3" w:rsidRDefault="00B66D01" w:rsidP="00B66D01">
      <w:pPr>
        <w:spacing w:line="360" w:lineRule="auto"/>
        <w:jc w:val="both"/>
        <w:rPr>
          <w:rFonts w:ascii="Arial" w:hAnsi="Arial"/>
          <w:noProof w:val="0"/>
          <w:sz w:val="20"/>
          <w:szCs w:val="20"/>
          <w:rtl/>
        </w:rPr>
      </w:pPr>
    </w:p>
    <w:p w:rsidR="00B66D01" w:rsidRDefault="00B66D01" w:rsidP="00B66D01">
      <w:pPr>
        <w:spacing w:line="360" w:lineRule="auto"/>
        <w:jc w:val="both"/>
        <w:rPr>
          <w:rFonts w:ascii="Arial" w:hAnsi="Arial"/>
          <w:noProof w:val="0"/>
          <w:rtl/>
        </w:rPr>
      </w:pPr>
      <w:r>
        <w:rPr>
          <w:rFonts w:ascii="Arial" w:hAnsi="Arial"/>
          <w:noProof w:val="0"/>
          <w:rtl/>
        </w:rPr>
        <w:tab/>
      </w:r>
      <w:r>
        <w:rPr>
          <w:rFonts w:ascii="Arial" w:hAnsi="Arial" w:hint="cs"/>
          <w:noProof w:val="0"/>
          <w:rtl/>
        </w:rPr>
        <w:t>סעיף 48א(ה) לחוק מיסוי מקרקעין מסדיר את פריסת השבח. וכך נאמר בו:</w:t>
      </w:r>
    </w:p>
    <w:p w:rsidR="00B66D01" w:rsidRPr="005A50D3" w:rsidRDefault="00B66D01" w:rsidP="00B66D01">
      <w:pPr>
        <w:spacing w:line="360" w:lineRule="auto"/>
        <w:jc w:val="both"/>
        <w:rPr>
          <w:rFonts w:ascii="Arial" w:hAnsi="Arial"/>
          <w:noProof w:val="0"/>
          <w:sz w:val="14"/>
          <w:szCs w:val="14"/>
          <w:rtl/>
        </w:rPr>
      </w:pPr>
    </w:p>
    <w:p w:rsidR="00E75F35" w:rsidRDefault="00B66D01" w:rsidP="00E75F35">
      <w:pPr>
        <w:ind w:left="1134" w:right="1134"/>
        <w:jc w:val="both"/>
        <w:rPr>
          <w:rFonts w:ascii="Arial" w:hAnsi="Arial" w:cs="Miriam"/>
          <w:noProof w:val="0"/>
          <w:rtl/>
        </w:rPr>
      </w:pPr>
      <w:r w:rsidRPr="00B66D01">
        <w:rPr>
          <w:rFonts w:ascii="Arial" w:hAnsi="Arial" w:cs="Miriam"/>
          <w:noProof w:val="0"/>
          <w:rtl/>
        </w:rPr>
        <w:t xml:space="preserve">(1) המוכר רשאי לבקש כי המס על השבח הריאלי יחושב כאילו נבע השבח בחלקים שנתיים שווים, תוך תקופה שאינה עולה על ארבע שנות מס או על תקופת הבעלות בנכס, לפי הקצרה שבהן, והמסתיימת בשנת המס שבה נבע השבח (להלן - תקופת הפריסה), כדלקמן: </w:t>
      </w:r>
    </w:p>
    <w:p w:rsidR="00E75F35" w:rsidRDefault="00E75F35" w:rsidP="00E75F35">
      <w:pPr>
        <w:ind w:left="1134" w:right="1134"/>
        <w:jc w:val="both"/>
        <w:rPr>
          <w:rFonts w:ascii="Arial" w:hAnsi="Arial" w:cs="Miriam"/>
          <w:noProof w:val="0"/>
          <w:rtl/>
        </w:rPr>
      </w:pPr>
    </w:p>
    <w:p w:rsidR="00E75F35" w:rsidRDefault="00B66D01" w:rsidP="00E75F35">
      <w:pPr>
        <w:ind w:left="1134" w:right="1134"/>
        <w:jc w:val="both"/>
        <w:rPr>
          <w:rFonts w:ascii="Arial" w:hAnsi="Arial" w:cs="Miriam"/>
          <w:noProof w:val="0"/>
          <w:rtl/>
        </w:rPr>
      </w:pPr>
      <w:r w:rsidRPr="00B66D01">
        <w:rPr>
          <w:rFonts w:ascii="Arial" w:hAnsi="Arial" w:cs="Miriam"/>
          <w:noProof w:val="0"/>
          <w:rtl/>
        </w:rPr>
        <w:t xml:space="preserve">(א) בכל אחת משנות המס בתקופת הפריסה - חלק השבח הריאלי יצורף להכנסה החייבת הקובעת של המוכר באותה שנת המס, וחישוב המס ייעשה בהתחשב בשיעור המס הקבוע בסעיף קטן (ב), בשיעורי המס החלים על כלל הכנסתו החייבת של המוכר לפי הוראות הפקודה וביתרת נקודות הזיכוי שזכאי להן המוכר בכל אחת משנות המס בתקופה האמורה; </w:t>
      </w:r>
    </w:p>
    <w:p w:rsidR="00E75F35" w:rsidRDefault="00E75F35" w:rsidP="00E75F35">
      <w:pPr>
        <w:ind w:left="1134" w:right="1134"/>
        <w:jc w:val="both"/>
        <w:rPr>
          <w:rFonts w:ascii="Arial" w:hAnsi="Arial" w:cs="Miriam"/>
          <w:noProof w:val="0"/>
          <w:rtl/>
        </w:rPr>
      </w:pPr>
    </w:p>
    <w:p w:rsidR="00E75F35" w:rsidRDefault="00B66D01" w:rsidP="00E75F35">
      <w:pPr>
        <w:ind w:left="1134" w:right="1134"/>
        <w:jc w:val="both"/>
        <w:rPr>
          <w:rFonts w:ascii="Arial" w:hAnsi="Arial" w:cs="Miriam"/>
          <w:noProof w:val="0"/>
          <w:rtl/>
        </w:rPr>
      </w:pPr>
      <w:r w:rsidRPr="00B66D01">
        <w:rPr>
          <w:rFonts w:ascii="Arial" w:hAnsi="Arial" w:cs="Miriam"/>
          <w:noProof w:val="0"/>
          <w:rtl/>
        </w:rPr>
        <w:t>(ב) על אף הוראות פסקת משנה (א), בשנה שבה נבע הרווח - יחושב המס על חלק השבח המיוחס לה, לפי האמור בסעיף קטן (ב);</w:t>
      </w:r>
    </w:p>
    <w:p w:rsidR="00E75F35" w:rsidRDefault="00E75F35" w:rsidP="00E75F35">
      <w:pPr>
        <w:ind w:left="1134" w:right="1134"/>
        <w:jc w:val="both"/>
        <w:rPr>
          <w:rFonts w:ascii="Arial" w:hAnsi="Arial" w:cs="Miriam"/>
          <w:noProof w:val="0"/>
          <w:rtl/>
        </w:rPr>
      </w:pPr>
    </w:p>
    <w:p w:rsidR="00B66D01" w:rsidRDefault="00B66D01" w:rsidP="00E75F35">
      <w:pPr>
        <w:ind w:left="1134" w:right="1134"/>
        <w:jc w:val="both"/>
        <w:rPr>
          <w:rFonts w:ascii="Arial" w:hAnsi="Arial" w:cs="Miriam"/>
          <w:noProof w:val="0"/>
          <w:rtl/>
        </w:rPr>
      </w:pPr>
      <w:r w:rsidRPr="00B66D01">
        <w:rPr>
          <w:rFonts w:ascii="Arial" w:hAnsi="Arial" w:cs="Miriam"/>
          <w:noProof w:val="0"/>
          <w:rtl/>
        </w:rPr>
        <w:t>הוראות פסקה זו יחולו רק אם המוכר הגיש דוחות לפי סעיף 131 לפקודה לשנות המס שבתקופת הפריסה, למעט שנות מס שלגביהן טרם חלף המועד להגשת אותם דוחות;</w:t>
      </w:r>
    </w:p>
    <w:p w:rsidR="003A49D4" w:rsidRPr="00B66D01" w:rsidRDefault="003A49D4" w:rsidP="00E75F35">
      <w:pPr>
        <w:ind w:left="1134" w:right="1134"/>
        <w:jc w:val="both"/>
        <w:rPr>
          <w:rFonts w:ascii="Arial" w:hAnsi="Arial" w:cs="Miriam"/>
          <w:noProof w:val="0"/>
          <w:rtl/>
        </w:rPr>
      </w:pPr>
      <w:r>
        <w:rPr>
          <w:rFonts w:ascii="Arial" w:hAnsi="Arial" w:cs="Miriam" w:hint="cs"/>
          <w:noProof w:val="0"/>
          <w:rtl/>
        </w:rPr>
        <w:t>[...]</w:t>
      </w:r>
    </w:p>
    <w:p w:rsidR="00201950" w:rsidRPr="005A50D3" w:rsidRDefault="00201950">
      <w:pPr>
        <w:spacing w:line="360" w:lineRule="auto"/>
        <w:jc w:val="both"/>
        <w:rPr>
          <w:rFonts w:ascii="Arial" w:hAnsi="Arial"/>
          <w:noProof w:val="0"/>
          <w:sz w:val="16"/>
          <w:szCs w:val="16"/>
          <w:rtl/>
        </w:rPr>
      </w:pPr>
    </w:p>
    <w:p w:rsidR="00201950" w:rsidRDefault="00E75F35">
      <w:pPr>
        <w:spacing w:line="360" w:lineRule="auto"/>
        <w:jc w:val="both"/>
        <w:rPr>
          <w:rFonts w:ascii="Arial" w:hAnsi="Arial"/>
          <w:noProof w:val="0"/>
          <w:rtl/>
        </w:rPr>
      </w:pPr>
      <w:r>
        <w:rPr>
          <w:rFonts w:ascii="Arial" w:hAnsi="Arial"/>
          <w:noProof w:val="0"/>
          <w:rtl/>
        </w:rPr>
        <w:tab/>
      </w:r>
      <w:r>
        <w:rPr>
          <w:rFonts w:ascii="Arial" w:hAnsi="Arial" w:hint="cs"/>
          <w:noProof w:val="0"/>
          <w:rtl/>
        </w:rPr>
        <w:t>כפי שניתן לראות</w:t>
      </w:r>
      <w:r w:rsidR="00AC631C">
        <w:rPr>
          <w:rFonts w:ascii="Arial" w:hAnsi="Arial" w:hint="cs"/>
          <w:noProof w:val="0"/>
          <w:rtl/>
        </w:rPr>
        <w:t>, פריסת המס היא</w:t>
      </w:r>
      <w:r>
        <w:rPr>
          <w:rFonts w:ascii="Arial" w:hAnsi="Arial" w:hint="cs"/>
          <w:noProof w:val="0"/>
          <w:rtl/>
        </w:rPr>
        <w:t xml:space="preserve"> זכות של המוכר והיא מותנית בהגשת בקשה על ידו; פריסת המס תעשה על פני תקופה של </w:t>
      </w:r>
      <w:r w:rsidR="00745364">
        <w:rPr>
          <w:rFonts w:ascii="Arial" w:hAnsi="Arial" w:hint="cs"/>
          <w:noProof w:val="0"/>
          <w:rtl/>
        </w:rPr>
        <w:t>א</w:t>
      </w:r>
      <w:r>
        <w:rPr>
          <w:rFonts w:ascii="Arial" w:hAnsi="Arial" w:hint="cs"/>
          <w:noProof w:val="0"/>
          <w:rtl/>
        </w:rPr>
        <w:t>רבע שנים, או תקופת ההחזקה בנכס, אם זו קצרה מארבע שנים; תנאי לפריסה הוא הגשת דוחות על הכנ</w:t>
      </w:r>
      <w:r w:rsidR="00745364">
        <w:rPr>
          <w:rFonts w:ascii="Arial" w:hAnsi="Arial" w:hint="cs"/>
          <w:noProof w:val="0"/>
          <w:rtl/>
        </w:rPr>
        <w:t>ס</w:t>
      </w:r>
      <w:r>
        <w:rPr>
          <w:rFonts w:ascii="Arial" w:hAnsi="Arial" w:hint="cs"/>
          <w:noProof w:val="0"/>
          <w:rtl/>
        </w:rPr>
        <w:t>ה לפקיד השומה</w:t>
      </w:r>
      <w:r w:rsidR="00AC631C">
        <w:rPr>
          <w:rFonts w:ascii="Arial" w:hAnsi="Arial" w:hint="cs"/>
          <w:noProof w:val="0"/>
          <w:rtl/>
        </w:rPr>
        <w:t>,</w:t>
      </w:r>
      <w:r>
        <w:rPr>
          <w:rFonts w:ascii="Arial" w:hAnsi="Arial" w:hint="cs"/>
          <w:noProof w:val="0"/>
          <w:rtl/>
        </w:rPr>
        <w:t xml:space="preserve"> לשנות המס שבפריסה.</w:t>
      </w:r>
    </w:p>
    <w:p w:rsidR="00E75F35" w:rsidRPr="005A50D3" w:rsidRDefault="00E75F35">
      <w:pPr>
        <w:spacing w:line="360" w:lineRule="auto"/>
        <w:jc w:val="both"/>
        <w:rPr>
          <w:rFonts w:ascii="Arial" w:hAnsi="Arial"/>
          <w:noProof w:val="0"/>
          <w:sz w:val="18"/>
          <w:szCs w:val="18"/>
          <w:rtl/>
        </w:rPr>
      </w:pPr>
    </w:p>
    <w:p w:rsidR="00E75F35" w:rsidRDefault="00ED2323" w:rsidP="00745364">
      <w:pPr>
        <w:spacing w:line="360" w:lineRule="auto"/>
        <w:jc w:val="both"/>
        <w:rPr>
          <w:rFonts w:ascii="Arial" w:hAnsi="Arial"/>
          <w:noProof w:val="0"/>
          <w:rtl/>
        </w:rPr>
      </w:pPr>
      <w:r>
        <w:rPr>
          <w:rFonts w:ascii="Arial" w:hAnsi="Arial" w:hint="cs"/>
          <w:noProof w:val="0"/>
          <w:rtl/>
        </w:rPr>
        <w:t>25</w:t>
      </w:r>
      <w:r w:rsidR="00E75F35">
        <w:rPr>
          <w:rFonts w:ascii="Arial" w:hAnsi="Arial" w:hint="cs"/>
          <w:noProof w:val="0"/>
          <w:rtl/>
        </w:rPr>
        <w:t>.</w:t>
      </w:r>
      <w:r w:rsidR="00E75F35">
        <w:rPr>
          <w:rFonts w:ascii="Arial" w:hAnsi="Arial" w:hint="cs"/>
          <w:noProof w:val="0"/>
          <w:rtl/>
        </w:rPr>
        <w:tab/>
        <w:t>חישוב המס בפריסה נעשה בשלבים</w:t>
      </w:r>
      <w:r w:rsidR="00745364">
        <w:rPr>
          <w:rFonts w:ascii="Arial" w:hAnsi="Arial" w:hint="cs"/>
          <w:noProof w:val="0"/>
          <w:rtl/>
        </w:rPr>
        <w:t>;</w:t>
      </w:r>
      <w:r w:rsidR="00E75F35">
        <w:rPr>
          <w:rFonts w:ascii="Arial" w:hAnsi="Arial" w:hint="cs"/>
          <w:noProof w:val="0"/>
          <w:rtl/>
        </w:rPr>
        <w:t xml:space="preserve"> בשלב הראשון יחושב השבח הריאלי על פי הוראות חוק מ</w:t>
      </w:r>
      <w:r w:rsidR="004F14ED">
        <w:rPr>
          <w:rFonts w:ascii="Arial" w:hAnsi="Arial" w:hint="cs"/>
          <w:noProof w:val="0"/>
          <w:rtl/>
        </w:rPr>
        <w:t>יסוי מקרקעין. חישוב השבח הריאלי</w:t>
      </w:r>
      <w:r w:rsidR="00E75F35">
        <w:rPr>
          <w:rFonts w:ascii="Arial" w:hAnsi="Arial" w:hint="cs"/>
          <w:noProof w:val="0"/>
          <w:rtl/>
        </w:rPr>
        <w:t xml:space="preserve"> משמעו השוואה בין שווי המכירה לשווי הרכישה,</w:t>
      </w:r>
      <w:r w:rsidR="00E2127A">
        <w:rPr>
          <w:rFonts w:ascii="Arial" w:hAnsi="Arial" w:hint="cs"/>
          <w:noProof w:val="0"/>
          <w:rtl/>
        </w:rPr>
        <w:t xml:space="preserve"> הפח</w:t>
      </w:r>
      <w:r w:rsidR="00887B1C">
        <w:rPr>
          <w:rFonts w:ascii="Arial" w:hAnsi="Arial" w:hint="cs"/>
          <w:noProof w:val="0"/>
          <w:rtl/>
        </w:rPr>
        <w:t>ת</w:t>
      </w:r>
      <w:r w:rsidR="00E2127A">
        <w:rPr>
          <w:rFonts w:ascii="Arial" w:hAnsi="Arial" w:hint="cs"/>
          <w:noProof w:val="0"/>
          <w:rtl/>
        </w:rPr>
        <w:t>ת כל הניכויים, הקיזוזים והפטורים המוכרים על פי החוק, והבחנה בין השבח הריאלי לשבח האינפלציוני</w:t>
      </w:r>
      <w:r w:rsidR="00745364">
        <w:rPr>
          <w:rFonts w:ascii="Arial" w:hAnsi="Arial" w:hint="cs"/>
          <w:noProof w:val="0"/>
          <w:rtl/>
        </w:rPr>
        <w:t>;</w:t>
      </w:r>
      <w:r w:rsidR="00E2127A">
        <w:rPr>
          <w:rFonts w:ascii="Arial" w:hAnsi="Arial" w:hint="cs"/>
          <w:noProof w:val="0"/>
          <w:rtl/>
        </w:rPr>
        <w:t xml:space="preserve"> </w:t>
      </w:r>
      <w:r w:rsidR="00887B1C">
        <w:rPr>
          <w:rFonts w:ascii="Arial" w:hAnsi="Arial" w:hint="cs"/>
          <w:noProof w:val="0"/>
          <w:rtl/>
        </w:rPr>
        <w:t xml:space="preserve"> שבח ריאלי זה יחולק לארבע וכל חלק יצטרף להכנסה החייבת של המוכר </w:t>
      </w:r>
      <w:r w:rsidR="00745364">
        <w:rPr>
          <w:rFonts w:ascii="Arial" w:hAnsi="Arial" w:hint="cs"/>
          <w:noProof w:val="0"/>
          <w:rtl/>
        </w:rPr>
        <w:t xml:space="preserve">המחושבת על פי הפקודה </w:t>
      </w:r>
      <w:r w:rsidR="00887B1C">
        <w:rPr>
          <w:rFonts w:ascii="Arial" w:hAnsi="Arial" w:hint="cs"/>
          <w:noProof w:val="0"/>
          <w:rtl/>
        </w:rPr>
        <w:t>בשנות הפריסה השונות</w:t>
      </w:r>
      <w:r w:rsidR="00745364">
        <w:rPr>
          <w:rFonts w:ascii="Arial" w:hAnsi="Arial" w:hint="cs"/>
          <w:noProof w:val="0"/>
          <w:rtl/>
        </w:rPr>
        <w:t>;</w:t>
      </w:r>
      <w:r w:rsidR="00887B1C">
        <w:rPr>
          <w:rFonts w:ascii="Arial" w:hAnsi="Arial" w:hint="cs"/>
          <w:noProof w:val="0"/>
          <w:rtl/>
        </w:rPr>
        <w:t xml:space="preserve"> סכום ההכנסה הכוללת, דהיינו סכום ההכנסה החייבת בציר</w:t>
      </w:r>
      <w:r w:rsidR="00745364">
        <w:rPr>
          <w:rFonts w:ascii="Arial" w:hAnsi="Arial" w:hint="cs"/>
          <w:noProof w:val="0"/>
          <w:rtl/>
        </w:rPr>
        <w:t>ו</w:t>
      </w:r>
      <w:r w:rsidR="00887B1C">
        <w:rPr>
          <w:rFonts w:ascii="Arial" w:hAnsi="Arial" w:hint="cs"/>
          <w:noProof w:val="0"/>
          <w:rtl/>
        </w:rPr>
        <w:t>ף חלק השבח הריאלי שצורף</w:t>
      </w:r>
      <w:r w:rsidR="00745364">
        <w:rPr>
          <w:rFonts w:ascii="Arial" w:hAnsi="Arial" w:hint="cs"/>
          <w:noProof w:val="0"/>
          <w:rtl/>
        </w:rPr>
        <w:t>,</w:t>
      </w:r>
      <w:r w:rsidR="00887B1C">
        <w:rPr>
          <w:rFonts w:ascii="Arial" w:hAnsi="Arial" w:hint="cs"/>
          <w:noProof w:val="0"/>
          <w:rtl/>
        </w:rPr>
        <w:t xml:space="preserve"> יישומו יחדיו על פי שיעורי המס הקבועים בפקודה. בשלב זה רשאי הנישום ל</w:t>
      </w:r>
      <w:r w:rsidR="00F55ED0">
        <w:rPr>
          <w:rFonts w:ascii="Arial" w:hAnsi="Arial" w:hint="cs"/>
          <w:noProof w:val="0"/>
          <w:rtl/>
        </w:rPr>
        <w:t>שלב בחישוב המס את כל נקודות ה</w:t>
      </w:r>
      <w:r w:rsidR="00745364">
        <w:rPr>
          <w:rFonts w:ascii="Arial" w:hAnsi="Arial" w:hint="cs"/>
          <w:noProof w:val="0"/>
          <w:rtl/>
        </w:rPr>
        <w:t>ז</w:t>
      </w:r>
      <w:r w:rsidR="00F55ED0">
        <w:rPr>
          <w:rFonts w:ascii="Arial" w:hAnsi="Arial" w:hint="cs"/>
          <w:noProof w:val="0"/>
          <w:rtl/>
        </w:rPr>
        <w:t>יכוי העומדות לזכותו על פי הפקודה וטרם נוצלו (ראו הסיפא לסע</w:t>
      </w:r>
      <w:r w:rsidR="00745364">
        <w:rPr>
          <w:rFonts w:ascii="Arial" w:hAnsi="Arial" w:hint="cs"/>
          <w:noProof w:val="0"/>
          <w:rtl/>
        </w:rPr>
        <w:t>י</w:t>
      </w:r>
      <w:r w:rsidR="00F55ED0">
        <w:rPr>
          <w:rFonts w:ascii="Arial" w:hAnsi="Arial" w:hint="cs"/>
          <w:noProof w:val="0"/>
          <w:rtl/>
        </w:rPr>
        <w:t>ף 48א(ה)(1) הנ"ל).</w:t>
      </w:r>
    </w:p>
    <w:p w:rsidR="00F55ED0" w:rsidRDefault="00F55ED0" w:rsidP="00887B1C">
      <w:pPr>
        <w:spacing w:line="360" w:lineRule="auto"/>
        <w:jc w:val="both"/>
        <w:rPr>
          <w:rFonts w:ascii="Arial" w:hAnsi="Arial"/>
          <w:noProof w:val="0"/>
          <w:rtl/>
        </w:rPr>
      </w:pPr>
    </w:p>
    <w:p w:rsidR="00F55ED0" w:rsidRDefault="00ED2323" w:rsidP="00F55ED0">
      <w:pPr>
        <w:spacing w:line="360" w:lineRule="auto"/>
        <w:jc w:val="both"/>
        <w:rPr>
          <w:rFonts w:ascii="Arial" w:hAnsi="Arial"/>
          <w:noProof w:val="0"/>
          <w:rtl/>
        </w:rPr>
      </w:pPr>
      <w:r>
        <w:rPr>
          <w:rFonts w:ascii="Arial" w:hAnsi="Arial" w:hint="cs"/>
          <w:noProof w:val="0"/>
          <w:rtl/>
        </w:rPr>
        <w:t>26</w:t>
      </w:r>
      <w:r w:rsidR="00F55ED0">
        <w:rPr>
          <w:rFonts w:ascii="Arial" w:hAnsi="Arial" w:hint="cs"/>
          <w:noProof w:val="0"/>
          <w:rtl/>
        </w:rPr>
        <w:t>.</w:t>
      </w:r>
      <w:r w:rsidR="00F55ED0">
        <w:rPr>
          <w:rFonts w:ascii="Arial" w:hAnsi="Arial" w:hint="cs"/>
          <w:noProof w:val="0"/>
          <w:rtl/>
        </w:rPr>
        <w:tab/>
        <w:t>כאן נדרשת הערה לעניין הגדרתה של ה"הכנסה החייבת" לפי הפקודה, הה</w:t>
      </w:r>
      <w:r w:rsidR="00E63D3B">
        <w:rPr>
          <w:rFonts w:ascii="Arial" w:hAnsi="Arial" w:hint="cs"/>
          <w:noProof w:val="0"/>
          <w:rtl/>
        </w:rPr>
        <w:t xml:space="preserve">כנסה אליה יצורף אותו חלק מהשבח </w:t>
      </w:r>
      <w:r w:rsidR="00F55ED0">
        <w:rPr>
          <w:rFonts w:ascii="Arial" w:hAnsi="Arial" w:hint="cs"/>
          <w:noProof w:val="0"/>
          <w:rtl/>
        </w:rPr>
        <w:t>במסגרת הפריסה.</w:t>
      </w:r>
    </w:p>
    <w:p w:rsidR="00F55ED0" w:rsidRDefault="00F55ED0" w:rsidP="00F55ED0">
      <w:pPr>
        <w:spacing w:line="360" w:lineRule="auto"/>
        <w:jc w:val="both"/>
        <w:rPr>
          <w:rFonts w:ascii="Arial" w:hAnsi="Arial"/>
          <w:noProof w:val="0"/>
          <w:rtl/>
        </w:rPr>
      </w:pPr>
    </w:p>
    <w:p w:rsidR="00F55ED0" w:rsidRDefault="00F55ED0" w:rsidP="00E63D3B">
      <w:pPr>
        <w:spacing w:line="360" w:lineRule="auto"/>
        <w:jc w:val="both"/>
        <w:rPr>
          <w:rFonts w:ascii="Arial" w:hAnsi="Arial"/>
          <w:noProof w:val="0"/>
          <w:rtl/>
        </w:rPr>
      </w:pPr>
      <w:r>
        <w:rPr>
          <w:rFonts w:ascii="Arial" w:hAnsi="Arial"/>
          <w:noProof w:val="0"/>
          <w:rtl/>
        </w:rPr>
        <w:lastRenderedPageBreak/>
        <w:tab/>
      </w:r>
      <w:r>
        <w:rPr>
          <w:rFonts w:ascii="Arial" w:hAnsi="Arial" w:hint="cs"/>
          <w:noProof w:val="0"/>
          <w:rtl/>
        </w:rPr>
        <w:t>פקודת מס הכנסה אינה מטילה חבות במס על הכנסותיו של נישום מכל מקור שהוא. הפ</w:t>
      </w:r>
      <w:r w:rsidR="00745364">
        <w:rPr>
          <w:rFonts w:ascii="Arial" w:hAnsi="Arial" w:hint="cs"/>
          <w:noProof w:val="0"/>
          <w:rtl/>
        </w:rPr>
        <w:t>ק</w:t>
      </w:r>
      <w:r>
        <w:rPr>
          <w:rFonts w:ascii="Arial" w:hAnsi="Arial" w:hint="cs"/>
          <w:noProof w:val="0"/>
          <w:rtl/>
        </w:rPr>
        <w:t xml:space="preserve">ודה חלה רק על הכנסתו החייבת של הנישום. הכנסה חייבת של נישום היא הכנסה מכל המקורות המוכרים בפקודה (ראו הגדרת </w:t>
      </w:r>
      <w:r w:rsidR="00E63D3B">
        <w:rPr>
          <w:rFonts w:ascii="Arial" w:hAnsi="Arial" w:hint="cs"/>
          <w:noProof w:val="0"/>
          <w:rtl/>
        </w:rPr>
        <w:t>"</w:t>
      </w:r>
      <w:r>
        <w:rPr>
          <w:rFonts w:ascii="Arial" w:hAnsi="Arial" w:hint="cs"/>
          <w:noProof w:val="0"/>
          <w:rtl/>
        </w:rPr>
        <w:t>הכנסה</w:t>
      </w:r>
      <w:r w:rsidR="00E63D3B">
        <w:rPr>
          <w:rFonts w:ascii="Arial" w:hAnsi="Arial" w:hint="cs"/>
          <w:noProof w:val="0"/>
          <w:rtl/>
        </w:rPr>
        <w:t>"</w:t>
      </w:r>
      <w:r>
        <w:rPr>
          <w:rFonts w:ascii="Arial" w:hAnsi="Arial" w:hint="cs"/>
          <w:noProof w:val="0"/>
          <w:rtl/>
        </w:rPr>
        <w:t xml:space="preserve"> בסעיף 1 לפקודה)</w:t>
      </w:r>
      <w:r w:rsidR="00E63D3B">
        <w:rPr>
          <w:rFonts w:ascii="Arial" w:hAnsi="Arial" w:hint="cs"/>
          <w:noProof w:val="0"/>
          <w:rtl/>
        </w:rPr>
        <w:t>,</w:t>
      </w:r>
      <w:r>
        <w:rPr>
          <w:rFonts w:ascii="Arial" w:hAnsi="Arial" w:hint="cs"/>
          <w:noProof w:val="0"/>
          <w:rtl/>
        </w:rPr>
        <w:t xml:space="preserve"> ממנה יופחתו כל הניכויים, הקיזוזים והפטורים המוכרים בדין (הגדרת </w:t>
      </w:r>
      <w:r w:rsidR="00E63D3B">
        <w:rPr>
          <w:rFonts w:ascii="Arial" w:hAnsi="Arial" w:hint="cs"/>
          <w:noProof w:val="0"/>
          <w:rtl/>
        </w:rPr>
        <w:t>"</w:t>
      </w:r>
      <w:r>
        <w:rPr>
          <w:rFonts w:ascii="Arial" w:hAnsi="Arial" w:hint="cs"/>
          <w:noProof w:val="0"/>
          <w:rtl/>
        </w:rPr>
        <w:t>הכנסה חייבת</w:t>
      </w:r>
      <w:r w:rsidR="00E63D3B">
        <w:rPr>
          <w:rFonts w:ascii="Arial" w:hAnsi="Arial" w:hint="cs"/>
          <w:noProof w:val="0"/>
          <w:rtl/>
        </w:rPr>
        <w:t>"</w:t>
      </w:r>
      <w:r>
        <w:rPr>
          <w:rFonts w:ascii="Arial" w:hAnsi="Arial" w:hint="cs"/>
          <w:noProof w:val="0"/>
          <w:rtl/>
        </w:rPr>
        <w:t xml:space="preserve"> בסעיף</w:t>
      </w:r>
      <w:r w:rsidR="00745364">
        <w:rPr>
          <w:rFonts w:ascii="Arial" w:hAnsi="Arial" w:hint="cs"/>
          <w:noProof w:val="0"/>
          <w:rtl/>
        </w:rPr>
        <w:t xml:space="preserve"> </w:t>
      </w:r>
      <w:r>
        <w:rPr>
          <w:rFonts w:ascii="Arial" w:hAnsi="Arial" w:hint="cs"/>
          <w:noProof w:val="0"/>
          <w:rtl/>
        </w:rPr>
        <w:t>1 לפקודה). משמע, על מנת לבר</w:t>
      </w:r>
      <w:r w:rsidR="00745364">
        <w:rPr>
          <w:rFonts w:ascii="Arial" w:hAnsi="Arial" w:hint="cs"/>
          <w:noProof w:val="0"/>
          <w:rtl/>
        </w:rPr>
        <w:t>ר</w:t>
      </w:r>
      <w:r>
        <w:rPr>
          <w:rFonts w:ascii="Arial" w:hAnsi="Arial" w:hint="cs"/>
          <w:noProof w:val="0"/>
          <w:rtl/>
        </w:rPr>
        <w:t xml:space="preserve"> את הכנסתו החייבת של נישום עליה יו</w:t>
      </w:r>
      <w:r w:rsidR="00DD4EBB">
        <w:rPr>
          <w:rFonts w:ascii="Arial" w:hAnsi="Arial" w:hint="cs"/>
          <w:noProof w:val="0"/>
          <w:rtl/>
        </w:rPr>
        <w:t>ט</w:t>
      </w:r>
      <w:r>
        <w:rPr>
          <w:rFonts w:ascii="Arial" w:hAnsi="Arial" w:hint="cs"/>
          <w:noProof w:val="0"/>
          <w:rtl/>
        </w:rPr>
        <w:t>ל המס, יש לאתר את</w:t>
      </w:r>
      <w:r w:rsidR="00DD4EBB">
        <w:rPr>
          <w:rFonts w:ascii="Arial" w:hAnsi="Arial" w:hint="cs"/>
          <w:noProof w:val="0"/>
          <w:rtl/>
        </w:rPr>
        <w:t xml:space="preserve"> סך הכנסותיו </w:t>
      </w:r>
      <w:r w:rsidR="00745364">
        <w:rPr>
          <w:rFonts w:ascii="Arial" w:hAnsi="Arial" w:hint="cs"/>
          <w:noProof w:val="0"/>
          <w:rtl/>
        </w:rPr>
        <w:t>מ</w:t>
      </w:r>
      <w:r w:rsidR="00DD4EBB">
        <w:rPr>
          <w:rFonts w:ascii="Arial" w:hAnsi="Arial" w:hint="cs"/>
          <w:noProof w:val="0"/>
          <w:rtl/>
        </w:rPr>
        <w:t>המקורות השונים, לרבות רווח הון (סעיף 89(א) לפקודה); מסך הכנסות זה יופחתו כל ההוצאות המוכרות שהוציא הנישום בייצור הכנסה</w:t>
      </w:r>
      <w:r w:rsidR="00CD028C">
        <w:rPr>
          <w:rFonts w:ascii="Arial" w:hAnsi="Arial" w:hint="cs"/>
          <w:noProof w:val="0"/>
          <w:rtl/>
        </w:rPr>
        <w:t xml:space="preserve"> והניכויים</w:t>
      </w:r>
      <w:r w:rsidR="00DD4EBB">
        <w:rPr>
          <w:rFonts w:ascii="Arial" w:hAnsi="Arial" w:hint="cs"/>
          <w:noProof w:val="0"/>
          <w:rtl/>
        </w:rPr>
        <w:t xml:space="preserve"> </w:t>
      </w:r>
      <w:r w:rsidR="00CD028C">
        <w:rPr>
          <w:rFonts w:ascii="Arial" w:hAnsi="Arial" w:hint="cs"/>
          <w:noProof w:val="0"/>
          <w:rtl/>
        </w:rPr>
        <w:t xml:space="preserve">המוכרים בה </w:t>
      </w:r>
      <w:r w:rsidR="00DD4EBB">
        <w:rPr>
          <w:rFonts w:ascii="Arial" w:hAnsi="Arial" w:hint="cs"/>
          <w:noProof w:val="0"/>
          <w:rtl/>
        </w:rPr>
        <w:t>(סעי</w:t>
      </w:r>
      <w:r w:rsidR="00745364">
        <w:rPr>
          <w:rFonts w:ascii="Arial" w:hAnsi="Arial" w:hint="cs"/>
          <w:noProof w:val="0"/>
          <w:rtl/>
        </w:rPr>
        <w:t>פים</w:t>
      </w:r>
      <w:r w:rsidR="00DD4EBB">
        <w:rPr>
          <w:rFonts w:ascii="Arial" w:hAnsi="Arial" w:hint="cs"/>
          <w:noProof w:val="0"/>
          <w:rtl/>
        </w:rPr>
        <w:t xml:space="preserve"> 17 </w:t>
      </w:r>
      <w:r w:rsidR="00745364">
        <w:rPr>
          <w:rFonts w:ascii="Arial" w:hAnsi="Arial"/>
          <w:noProof w:val="0"/>
          <w:rtl/>
        </w:rPr>
        <w:t>–</w:t>
      </w:r>
      <w:r w:rsidR="00CD028C">
        <w:rPr>
          <w:rFonts w:ascii="Arial" w:hAnsi="Arial" w:hint="cs"/>
          <w:noProof w:val="0"/>
          <w:rtl/>
        </w:rPr>
        <w:t xml:space="preserve"> 27 </w:t>
      </w:r>
      <w:r w:rsidR="00E63D3B">
        <w:rPr>
          <w:rFonts w:ascii="Arial" w:hAnsi="Arial" w:hint="cs"/>
          <w:noProof w:val="0"/>
          <w:rtl/>
        </w:rPr>
        <w:t>לפקודה</w:t>
      </w:r>
      <w:r w:rsidR="00DD4EBB">
        <w:rPr>
          <w:rFonts w:ascii="Arial" w:hAnsi="Arial" w:hint="cs"/>
          <w:noProof w:val="0"/>
          <w:rtl/>
        </w:rPr>
        <w:t>), ו</w:t>
      </w:r>
      <w:r w:rsidR="00CD028C">
        <w:rPr>
          <w:rFonts w:ascii="Arial" w:hAnsi="Arial" w:hint="cs"/>
          <w:noProof w:val="0"/>
          <w:rtl/>
        </w:rPr>
        <w:t xml:space="preserve">יופחתו </w:t>
      </w:r>
      <w:r w:rsidR="00DD4EBB">
        <w:rPr>
          <w:rFonts w:ascii="Arial" w:hAnsi="Arial" w:hint="cs"/>
          <w:noProof w:val="0"/>
          <w:rtl/>
        </w:rPr>
        <w:t>כל הפטורי</w:t>
      </w:r>
      <w:r w:rsidR="00E63D3B">
        <w:rPr>
          <w:rFonts w:ascii="Arial" w:hAnsi="Arial" w:hint="cs"/>
          <w:noProof w:val="0"/>
          <w:rtl/>
        </w:rPr>
        <w:t>ם הקבועים בפקודה (סעיפים 9 -</w:t>
      </w:r>
      <w:r w:rsidR="00DD4EBB">
        <w:rPr>
          <w:rFonts w:ascii="Arial" w:hAnsi="Arial" w:hint="cs"/>
          <w:noProof w:val="0"/>
          <w:rtl/>
        </w:rPr>
        <w:t xml:space="preserve"> </w:t>
      </w:r>
      <w:r w:rsidR="00CD028C">
        <w:rPr>
          <w:rFonts w:ascii="Arial" w:hAnsi="Arial" w:hint="cs"/>
          <w:noProof w:val="0"/>
          <w:rtl/>
        </w:rPr>
        <w:t>16</w:t>
      </w:r>
      <w:r w:rsidR="00E63D3B">
        <w:rPr>
          <w:rFonts w:ascii="Arial" w:hAnsi="Arial" w:hint="cs"/>
          <w:noProof w:val="0"/>
          <w:rtl/>
        </w:rPr>
        <w:t xml:space="preserve"> לפקודה) (ראו א' נמדר</w:t>
      </w:r>
      <w:r w:rsidR="00DD4EBB">
        <w:rPr>
          <w:rFonts w:ascii="Arial" w:hAnsi="Arial" w:hint="cs"/>
          <w:noProof w:val="0"/>
          <w:rtl/>
        </w:rPr>
        <w:t xml:space="preserve">, </w:t>
      </w:r>
      <w:r w:rsidR="00DD4EBB" w:rsidRPr="00E63D3B">
        <w:rPr>
          <w:rFonts w:ascii="Arial" w:hAnsi="Arial" w:cs="Miriam" w:hint="cs"/>
          <w:noProof w:val="0"/>
          <w:rtl/>
        </w:rPr>
        <w:t>מס הכנסה</w:t>
      </w:r>
      <w:r w:rsidR="00DD4EBB">
        <w:rPr>
          <w:rFonts w:ascii="Arial" w:hAnsi="Arial" w:hint="cs"/>
          <w:noProof w:val="0"/>
          <w:rtl/>
        </w:rPr>
        <w:t xml:space="preserve"> הנ"ל עמ' 66).</w:t>
      </w:r>
    </w:p>
    <w:p w:rsidR="00E75F35" w:rsidRDefault="00E75F35">
      <w:pPr>
        <w:spacing w:line="360" w:lineRule="auto"/>
        <w:jc w:val="both"/>
        <w:rPr>
          <w:rFonts w:ascii="Arial" w:hAnsi="Arial"/>
          <w:noProof w:val="0"/>
          <w:rtl/>
        </w:rPr>
      </w:pPr>
      <w:r>
        <w:rPr>
          <w:rFonts w:ascii="Arial" w:hAnsi="Arial"/>
          <w:noProof w:val="0"/>
          <w:rtl/>
        </w:rPr>
        <w:tab/>
      </w:r>
    </w:p>
    <w:p w:rsidR="00694556" w:rsidRDefault="00ED2323" w:rsidP="00CD028C">
      <w:pPr>
        <w:spacing w:line="360" w:lineRule="auto"/>
        <w:jc w:val="both"/>
        <w:rPr>
          <w:rFonts w:ascii="Arial" w:hAnsi="Arial"/>
          <w:noProof w:val="0"/>
          <w:rtl/>
        </w:rPr>
      </w:pPr>
      <w:r>
        <w:rPr>
          <w:rFonts w:ascii="Arial" w:hAnsi="Arial" w:hint="cs"/>
          <w:noProof w:val="0"/>
          <w:rtl/>
        </w:rPr>
        <w:t>27</w:t>
      </w:r>
      <w:r w:rsidR="00DD4EBB">
        <w:rPr>
          <w:rFonts w:ascii="Arial" w:hAnsi="Arial" w:hint="cs"/>
          <w:noProof w:val="0"/>
          <w:rtl/>
        </w:rPr>
        <w:t>.</w:t>
      </w:r>
      <w:r w:rsidR="00DD4EBB">
        <w:rPr>
          <w:rFonts w:ascii="Arial" w:hAnsi="Arial" w:hint="cs"/>
          <w:noProof w:val="0"/>
          <w:rtl/>
        </w:rPr>
        <w:tab/>
        <w:t xml:space="preserve"> יוצא על כן כי טרם חישוב המס בפרי</w:t>
      </w:r>
      <w:r w:rsidR="00B3545F">
        <w:rPr>
          <w:rFonts w:ascii="Arial" w:hAnsi="Arial" w:hint="cs"/>
          <w:noProof w:val="0"/>
          <w:rtl/>
        </w:rPr>
        <w:t>סה יש לער</w:t>
      </w:r>
      <w:r w:rsidR="00F53898">
        <w:rPr>
          <w:rFonts w:ascii="Arial" w:hAnsi="Arial" w:hint="cs"/>
          <w:noProof w:val="0"/>
          <w:rtl/>
        </w:rPr>
        <w:t>וך שני חישובים נפרדים ועצמאיים;</w:t>
      </w:r>
      <w:r w:rsidR="00DD4EBB">
        <w:rPr>
          <w:rFonts w:ascii="Arial" w:hAnsi="Arial" w:hint="cs"/>
          <w:noProof w:val="0"/>
          <w:rtl/>
        </w:rPr>
        <w:t xml:space="preserve"> </w:t>
      </w:r>
      <w:r w:rsidR="00B3545F">
        <w:rPr>
          <w:rFonts w:ascii="Arial" w:hAnsi="Arial" w:hint="cs"/>
          <w:noProof w:val="0"/>
          <w:rtl/>
        </w:rPr>
        <w:t xml:space="preserve">האחד, </w:t>
      </w:r>
      <w:r w:rsidR="00DD4EBB">
        <w:rPr>
          <w:rFonts w:ascii="Arial" w:hAnsi="Arial" w:hint="cs"/>
          <w:noProof w:val="0"/>
          <w:rtl/>
        </w:rPr>
        <w:t>חישוב מלוא השבח הריאלי של הנישום וחלו</w:t>
      </w:r>
      <w:r w:rsidR="00B3545F">
        <w:rPr>
          <w:rFonts w:ascii="Arial" w:hAnsi="Arial" w:hint="cs"/>
          <w:noProof w:val="0"/>
          <w:rtl/>
        </w:rPr>
        <w:t>ק</w:t>
      </w:r>
      <w:r w:rsidR="00DD4EBB">
        <w:rPr>
          <w:rFonts w:ascii="Arial" w:hAnsi="Arial" w:hint="cs"/>
          <w:noProof w:val="0"/>
          <w:rtl/>
        </w:rPr>
        <w:t>תו בש</w:t>
      </w:r>
      <w:r w:rsidR="00B3545F">
        <w:rPr>
          <w:rFonts w:ascii="Arial" w:hAnsi="Arial" w:hint="cs"/>
          <w:noProof w:val="0"/>
          <w:rtl/>
        </w:rPr>
        <w:t>נ</w:t>
      </w:r>
      <w:r w:rsidR="00DD4EBB">
        <w:rPr>
          <w:rFonts w:ascii="Arial" w:hAnsi="Arial" w:hint="cs"/>
          <w:noProof w:val="0"/>
          <w:rtl/>
        </w:rPr>
        <w:t>ות המס</w:t>
      </w:r>
      <w:r w:rsidR="00B3545F">
        <w:rPr>
          <w:rFonts w:ascii="Arial" w:hAnsi="Arial" w:hint="cs"/>
          <w:noProof w:val="0"/>
          <w:rtl/>
        </w:rPr>
        <w:t>. חישוב זה ייעשה על פי הוראות החוק</w:t>
      </w:r>
      <w:r w:rsidR="00F53898">
        <w:rPr>
          <w:rFonts w:ascii="Arial" w:hAnsi="Arial" w:hint="cs"/>
          <w:noProof w:val="0"/>
          <w:rtl/>
        </w:rPr>
        <w:t>,</w:t>
      </w:r>
      <w:r w:rsidR="00B3545F">
        <w:rPr>
          <w:rFonts w:ascii="Arial" w:hAnsi="Arial" w:hint="cs"/>
          <w:noProof w:val="0"/>
          <w:rtl/>
        </w:rPr>
        <w:t xml:space="preserve"> לרבות הניכויים</w:t>
      </w:r>
      <w:r w:rsidR="00F53898">
        <w:rPr>
          <w:rFonts w:ascii="Arial" w:hAnsi="Arial" w:hint="cs"/>
          <w:noProof w:val="0"/>
          <w:rtl/>
        </w:rPr>
        <w:t>,</w:t>
      </w:r>
      <w:r w:rsidR="00B3545F">
        <w:rPr>
          <w:rFonts w:ascii="Arial" w:hAnsi="Arial" w:hint="cs"/>
          <w:noProof w:val="0"/>
          <w:rtl/>
        </w:rPr>
        <w:t xml:space="preserve"> הקיזוזים והפטורים על פי החוק (ראו ע"א 703/13 הנ"ל פסקה 16); השני, חישוב ההכנסה החייבת לפי הפקודה, כלומר חישוב כל ההכנסות לאחר כל הניכויים</w:t>
      </w:r>
      <w:r w:rsidR="00816058">
        <w:rPr>
          <w:rFonts w:ascii="Arial" w:hAnsi="Arial" w:hint="cs"/>
          <w:noProof w:val="0"/>
          <w:rtl/>
        </w:rPr>
        <w:t>,</w:t>
      </w:r>
      <w:r w:rsidR="00B3545F">
        <w:rPr>
          <w:rFonts w:ascii="Arial" w:hAnsi="Arial" w:hint="cs"/>
          <w:noProof w:val="0"/>
          <w:rtl/>
        </w:rPr>
        <w:t xml:space="preserve"> לרבות הפטורים על פי הפקודה. הסכומים שהתקבלו בכל אחד </w:t>
      </w:r>
      <w:r w:rsidR="00CD028C">
        <w:rPr>
          <w:rFonts w:ascii="Arial" w:hAnsi="Arial" w:hint="cs"/>
          <w:noProof w:val="0"/>
          <w:rtl/>
        </w:rPr>
        <w:t xml:space="preserve">מאלו </w:t>
      </w:r>
      <w:r w:rsidR="00B3545F">
        <w:rPr>
          <w:rFonts w:ascii="Arial" w:hAnsi="Arial" w:hint="cs"/>
          <w:noProof w:val="0"/>
          <w:rtl/>
        </w:rPr>
        <w:t>יצורפו יחדיו ויחולו עליהם הוראות הפקודה לעניין שיעורי המס</w:t>
      </w:r>
      <w:r w:rsidR="00CD028C">
        <w:rPr>
          <w:rFonts w:ascii="Arial" w:hAnsi="Arial" w:hint="cs"/>
          <w:noProof w:val="0"/>
          <w:rtl/>
        </w:rPr>
        <w:t>,</w:t>
      </w:r>
      <w:r w:rsidR="00B3545F">
        <w:rPr>
          <w:rFonts w:ascii="Arial" w:hAnsi="Arial" w:hint="cs"/>
          <w:noProof w:val="0"/>
          <w:rtl/>
        </w:rPr>
        <w:t xml:space="preserve"> דהיינו יחולו שיעורי המס הפרוגרסיבי הקבועים בפקודה.</w:t>
      </w:r>
    </w:p>
    <w:p w:rsidR="00694556" w:rsidRPr="005A50D3" w:rsidRDefault="00694556">
      <w:pPr>
        <w:spacing w:line="360" w:lineRule="auto"/>
        <w:jc w:val="both"/>
        <w:rPr>
          <w:rFonts w:ascii="Arial" w:hAnsi="Arial"/>
          <w:noProof w:val="0"/>
          <w:sz w:val="16"/>
          <w:szCs w:val="16"/>
          <w:rtl/>
        </w:rPr>
      </w:pPr>
    </w:p>
    <w:p w:rsidR="00B3545F" w:rsidRDefault="00ED2323">
      <w:pPr>
        <w:spacing w:line="360" w:lineRule="auto"/>
        <w:jc w:val="both"/>
        <w:rPr>
          <w:rFonts w:ascii="Arial" w:hAnsi="Arial"/>
          <w:noProof w:val="0"/>
          <w:rtl/>
        </w:rPr>
      </w:pPr>
      <w:r>
        <w:rPr>
          <w:rFonts w:ascii="Arial" w:hAnsi="Arial" w:hint="cs"/>
          <w:noProof w:val="0"/>
          <w:rtl/>
        </w:rPr>
        <w:t>28</w:t>
      </w:r>
      <w:r w:rsidR="00B3545F">
        <w:rPr>
          <w:rFonts w:ascii="Arial" w:hAnsi="Arial" w:hint="cs"/>
          <w:noProof w:val="0"/>
          <w:rtl/>
        </w:rPr>
        <w:t>.</w:t>
      </w:r>
      <w:r w:rsidR="00B3545F">
        <w:rPr>
          <w:rFonts w:ascii="Arial" w:hAnsi="Arial"/>
          <w:noProof w:val="0"/>
          <w:rtl/>
        </w:rPr>
        <w:tab/>
      </w:r>
      <w:r w:rsidR="00B3545F">
        <w:rPr>
          <w:rFonts w:ascii="Arial" w:hAnsi="Arial" w:hint="cs"/>
          <w:noProof w:val="0"/>
          <w:rtl/>
        </w:rPr>
        <w:t>תיאור זה של הוראו</w:t>
      </w:r>
      <w:r w:rsidR="00F43CF1">
        <w:rPr>
          <w:rFonts w:ascii="Arial" w:hAnsi="Arial" w:hint="cs"/>
          <w:noProof w:val="0"/>
          <w:rtl/>
        </w:rPr>
        <w:t>ת</w:t>
      </w:r>
      <w:r w:rsidR="00684840">
        <w:rPr>
          <w:rFonts w:ascii="Arial" w:hAnsi="Arial" w:hint="cs"/>
          <w:noProof w:val="0"/>
          <w:rtl/>
        </w:rPr>
        <w:t xml:space="preserve"> </w:t>
      </w:r>
      <w:r w:rsidR="00B3545F">
        <w:rPr>
          <w:rFonts w:ascii="Arial" w:hAnsi="Arial" w:hint="cs"/>
          <w:noProof w:val="0"/>
          <w:rtl/>
        </w:rPr>
        <w:t>הפריסה מביא למסקנה כי הפטורים על פי הפקודה והפטורים על פי החוק לא יובאו בחשבון בעת חישוב שיעורי המס בפרי</w:t>
      </w:r>
      <w:r w:rsidR="00F43CF1">
        <w:rPr>
          <w:rFonts w:ascii="Arial" w:hAnsi="Arial" w:hint="cs"/>
          <w:noProof w:val="0"/>
          <w:rtl/>
        </w:rPr>
        <w:t>ס</w:t>
      </w:r>
      <w:r w:rsidR="00B3545F">
        <w:rPr>
          <w:rFonts w:ascii="Arial" w:hAnsi="Arial" w:hint="cs"/>
          <w:noProof w:val="0"/>
          <w:rtl/>
        </w:rPr>
        <w:t>ה</w:t>
      </w:r>
      <w:r w:rsidR="00684840">
        <w:rPr>
          <w:rFonts w:ascii="Arial" w:hAnsi="Arial" w:hint="cs"/>
          <w:noProof w:val="0"/>
          <w:rtl/>
        </w:rPr>
        <w:t>,</w:t>
      </w:r>
      <w:r w:rsidR="00B3545F">
        <w:rPr>
          <w:rFonts w:ascii="Arial" w:hAnsi="Arial" w:hint="cs"/>
          <w:noProof w:val="0"/>
          <w:rtl/>
        </w:rPr>
        <w:t xml:space="preserve"> שכן מק</w:t>
      </w:r>
      <w:r w:rsidR="00F43CF1">
        <w:rPr>
          <w:rFonts w:ascii="Arial" w:hAnsi="Arial" w:hint="cs"/>
          <w:noProof w:val="0"/>
          <w:rtl/>
        </w:rPr>
        <w:t>ו</w:t>
      </w:r>
      <w:r w:rsidR="00684840">
        <w:rPr>
          <w:rFonts w:ascii="Arial" w:hAnsi="Arial" w:hint="cs"/>
          <w:noProof w:val="0"/>
          <w:rtl/>
        </w:rPr>
        <w:t>מם הוא</w:t>
      </w:r>
      <w:r w:rsidR="00B3545F">
        <w:rPr>
          <w:rFonts w:ascii="Arial" w:hAnsi="Arial" w:hint="cs"/>
          <w:noProof w:val="0"/>
          <w:rtl/>
        </w:rPr>
        <w:t xml:space="preserve"> בשלב הקודם, שלב חישוב ההכנסה החייבת וחישוב השבח הריאלי. אומר על כך בית המשפט בע</w:t>
      </w:r>
      <w:r w:rsidR="00F43CF1">
        <w:rPr>
          <w:rFonts w:ascii="Arial" w:hAnsi="Arial" w:hint="cs"/>
          <w:noProof w:val="0"/>
          <w:rtl/>
        </w:rPr>
        <w:t>"א 703/13 הנ"ל:</w:t>
      </w:r>
    </w:p>
    <w:p w:rsidR="00F43CF1" w:rsidRDefault="00F43CF1">
      <w:pPr>
        <w:spacing w:line="360" w:lineRule="auto"/>
        <w:jc w:val="both"/>
        <w:rPr>
          <w:rFonts w:ascii="Arial" w:hAnsi="Arial"/>
          <w:noProof w:val="0"/>
          <w:rtl/>
        </w:rPr>
      </w:pPr>
    </w:p>
    <w:p w:rsidR="00F43CF1" w:rsidRPr="00F43CF1" w:rsidRDefault="00F43CF1" w:rsidP="00F43CF1">
      <w:pPr>
        <w:ind w:left="1134" w:right="1134"/>
        <w:jc w:val="both"/>
        <w:rPr>
          <w:rFonts w:ascii="Arial" w:hAnsi="Arial" w:cs="Miriam"/>
          <w:noProof w:val="0"/>
          <w:rtl/>
        </w:rPr>
      </w:pPr>
      <w:r w:rsidRPr="00F43CF1">
        <w:rPr>
          <w:rFonts w:ascii="Arial" w:hAnsi="Arial" w:cs="Miriam"/>
          <w:noProof w:val="0"/>
          <w:rtl/>
        </w:rPr>
        <w:t>"ברגע המעבר" מן החוק לפקודה מכוח סעיף 48ב(א) לחוק, מנוטרלת ההכנסה החייבת שמבוססת על השבח מהאפשרות להחיל עליה ניכויים, קיזוזים או פטורים שונים, יהיה מקורם אשר יהיה (ראו אהרן נמדר מס שבח מקרקעין 83 (מהדורה שביעית, 2012)(להלן: נמדר-2012); הדרי כרך א, בעמ' 91; עמ"ש 1499/90 שנל נ' מנהל מס שבח אזור רחובות (1.1.1990)). כפועל יוצא מכך, גם בעת הפיכתה של הכנסתה החייבת של החברה המשפחתית מן השבח להכנסתו של הנישום מכוח סעיף 64א לפקודה, לא ניתן להחיל לגביה פטורים, ניכויים או קיזוזים הרלוונטיים להכנסה זו</w:t>
      </w:r>
      <w:r>
        <w:rPr>
          <w:rFonts w:ascii="Arial" w:hAnsi="Arial" w:cs="Miriam" w:hint="cs"/>
          <w:noProof w:val="0"/>
          <w:rtl/>
        </w:rPr>
        <w:t>.</w:t>
      </w:r>
    </w:p>
    <w:p w:rsidR="00694556" w:rsidRDefault="00694556">
      <w:pPr>
        <w:spacing w:line="360" w:lineRule="auto"/>
        <w:jc w:val="both"/>
        <w:rPr>
          <w:rFonts w:ascii="Arial" w:hAnsi="Arial"/>
          <w:noProof w:val="0"/>
          <w:rtl/>
        </w:rPr>
      </w:pPr>
    </w:p>
    <w:p w:rsidR="00694556" w:rsidRDefault="00F43CF1" w:rsidP="00CD028C">
      <w:pPr>
        <w:spacing w:line="360" w:lineRule="auto"/>
        <w:jc w:val="both"/>
        <w:rPr>
          <w:rFonts w:ascii="Arial" w:hAnsi="Arial"/>
          <w:noProof w:val="0"/>
          <w:rtl/>
        </w:rPr>
      </w:pPr>
      <w:r>
        <w:rPr>
          <w:rFonts w:ascii="Arial" w:hAnsi="Arial"/>
          <w:noProof w:val="0"/>
          <w:rtl/>
        </w:rPr>
        <w:tab/>
      </w:r>
      <w:r>
        <w:rPr>
          <w:rFonts w:ascii="Arial" w:hAnsi="Arial" w:hint="cs"/>
          <w:noProof w:val="0"/>
          <w:rtl/>
        </w:rPr>
        <w:t>למרות זאת טוענים העוררים כי בשלב הפריסה יש לחשב את שיעורי המס ת</w:t>
      </w:r>
      <w:r w:rsidR="00684840">
        <w:rPr>
          <w:rFonts w:ascii="Arial" w:hAnsi="Arial" w:hint="cs"/>
          <w:noProof w:val="0"/>
          <w:rtl/>
        </w:rPr>
        <w:t xml:space="preserve">וך התחשבות בהוראות הפטור לנכה. </w:t>
      </w:r>
      <w:r>
        <w:rPr>
          <w:rFonts w:ascii="Arial" w:hAnsi="Arial" w:hint="cs"/>
          <w:noProof w:val="0"/>
          <w:rtl/>
        </w:rPr>
        <w:t>לגישתם פטור כמ</w:t>
      </w:r>
      <w:r w:rsidR="00CD028C">
        <w:rPr>
          <w:rFonts w:ascii="Arial" w:hAnsi="Arial" w:hint="cs"/>
          <w:noProof w:val="0"/>
          <w:rtl/>
        </w:rPr>
        <w:t>ו</w:t>
      </w:r>
      <w:r>
        <w:rPr>
          <w:rFonts w:ascii="Arial" w:hAnsi="Arial" w:hint="cs"/>
          <w:noProof w:val="0"/>
          <w:rtl/>
        </w:rPr>
        <w:t>הו כקביעת שיעור מס אפס ועל כן אותו חלק מההכנסה המשולבת במסגרת הפריסה, הנמוך מתקרת הפטור</w:t>
      </w:r>
      <w:r w:rsidR="00CD028C">
        <w:rPr>
          <w:rFonts w:ascii="Arial" w:hAnsi="Arial" w:hint="cs"/>
          <w:noProof w:val="0"/>
          <w:rtl/>
        </w:rPr>
        <w:t>,</w:t>
      </w:r>
      <w:r>
        <w:rPr>
          <w:rFonts w:ascii="Arial" w:hAnsi="Arial" w:hint="cs"/>
          <w:noProof w:val="0"/>
          <w:rtl/>
        </w:rPr>
        <w:t xml:space="preserve"> יחושב כאילו שיעור ה</w:t>
      </w:r>
      <w:r w:rsidR="00F27586">
        <w:rPr>
          <w:rFonts w:ascii="Arial" w:hAnsi="Arial" w:hint="cs"/>
          <w:noProof w:val="0"/>
          <w:rtl/>
        </w:rPr>
        <w:t>מס עליו הוא</w:t>
      </w:r>
      <w:r>
        <w:rPr>
          <w:rFonts w:ascii="Arial" w:hAnsi="Arial" w:hint="cs"/>
          <w:noProof w:val="0"/>
          <w:rtl/>
        </w:rPr>
        <w:t xml:space="preserve">- 0.  </w:t>
      </w:r>
      <w:r w:rsidR="00E733FF">
        <w:rPr>
          <w:rFonts w:ascii="Arial" w:hAnsi="Arial" w:hint="cs"/>
          <w:noProof w:val="0"/>
          <w:rtl/>
        </w:rPr>
        <w:t xml:space="preserve">עוד טוען </w:t>
      </w:r>
      <w:r w:rsidR="00CD028C">
        <w:rPr>
          <w:rFonts w:ascii="Arial" w:hAnsi="Arial" w:hint="cs"/>
          <w:noProof w:val="0"/>
          <w:rtl/>
        </w:rPr>
        <w:t>ב"כ העוררים</w:t>
      </w:r>
      <w:r w:rsidR="00F27586">
        <w:rPr>
          <w:rFonts w:ascii="Arial" w:hAnsi="Arial" w:hint="cs"/>
          <w:noProof w:val="0"/>
          <w:rtl/>
        </w:rPr>
        <w:t xml:space="preserve"> כי יש להשוות</w:t>
      </w:r>
      <w:r w:rsidR="00E733FF">
        <w:rPr>
          <w:rFonts w:ascii="Arial" w:hAnsi="Arial" w:hint="cs"/>
          <w:noProof w:val="0"/>
          <w:rtl/>
        </w:rPr>
        <w:t xml:space="preserve"> את השבח הריאלי לרווח הון על פי הפקודה</w:t>
      </w:r>
      <w:r w:rsidR="00B30B98">
        <w:rPr>
          <w:rFonts w:ascii="Arial" w:hAnsi="Arial" w:hint="cs"/>
          <w:noProof w:val="0"/>
          <w:rtl/>
        </w:rPr>
        <w:t>. הואיל ובמסגרת פריסת רווח ההון על פי סעיף 91(ה) לפקודה ישנה התחשבות בפטורים, הרי שגם בחישוב המס על השבח בפרי</w:t>
      </w:r>
      <w:r w:rsidR="00CD028C">
        <w:rPr>
          <w:rFonts w:ascii="Arial" w:hAnsi="Arial" w:hint="cs"/>
          <w:noProof w:val="0"/>
          <w:rtl/>
        </w:rPr>
        <w:t>ס</w:t>
      </w:r>
      <w:r w:rsidR="00B30B98">
        <w:rPr>
          <w:rFonts w:ascii="Arial" w:hAnsi="Arial" w:hint="cs"/>
          <w:noProof w:val="0"/>
          <w:rtl/>
        </w:rPr>
        <w:t>ה יש להתחשב בפטור.</w:t>
      </w:r>
      <w:r w:rsidR="00E733FF">
        <w:rPr>
          <w:rFonts w:ascii="Arial" w:hAnsi="Arial" w:hint="cs"/>
          <w:noProof w:val="0"/>
          <w:rtl/>
        </w:rPr>
        <w:t xml:space="preserve"> </w:t>
      </w:r>
    </w:p>
    <w:p w:rsidR="00B30B98" w:rsidRDefault="00B30B98" w:rsidP="00B30B98">
      <w:pPr>
        <w:spacing w:line="360" w:lineRule="auto"/>
        <w:jc w:val="both"/>
        <w:rPr>
          <w:rFonts w:ascii="Arial" w:hAnsi="Arial"/>
          <w:noProof w:val="0"/>
          <w:rtl/>
        </w:rPr>
      </w:pPr>
    </w:p>
    <w:p w:rsidR="00D27CC3" w:rsidRDefault="00B30B98" w:rsidP="00ED2323">
      <w:pPr>
        <w:spacing w:line="360" w:lineRule="auto"/>
        <w:jc w:val="both"/>
        <w:rPr>
          <w:rFonts w:ascii="Arial" w:hAnsi="Arial"/>
          <w:noProof w:val="0"/>
          <w:rtl/>
        </w:rPr>
      </w:pPr>
      <w:r>
        <w:rPr>
          <w:rFonts w:ascii="Arial" w:hAnsi="Arial" w:hint="cs"/>
          <w:noProof w:val="0"/>
          <w:rtl/>
        </w:rPr>
        <w:lastRenderedPageBreak/>
        <w:t>2</w:t>
      </w:r>
      <w:r w:rsidR="00ED2323">
        <w:rPr>
          <w:rFonts w:ascii="Arial" w:hAnsi="Arial" w:hint="cs"/>
          <w:noProof w:val="0"/>
          <w:rtl/>
        </w:rPr>
        <w:t>9</w:t>
      </w:r>
      <w:r>
        <w:rPr>
          <w:rFonts w:ascii="Arial" w:hAnsi="Arial" w:hint="cs"/>
          <w:noProof w:val="0"/>
          <w:rtl/>
        </w:rPr>
        <w:t>.</w:t>
      </w:r>
      <w:r>
        <w:rPr>
          <w:rFonts w:ascii="Arial" w:hAnsi="Arial" w:hint="cs"/>
          <w:noProof w:val="0"/>
          <w:rtl/>
        </w:rPr>
        <w:tab/>
        <w:t xml:space="preserve">טענות העוררים אינן יכולות </w:t>
      </w:r>
      <w:r w:rsidR="00F27586">
        <w:rPr>
          <w:rFonts w:ascii="Arial" w:hAnsi="Arial" w:hint="cs"/>
          <w:noProof w:val="0"/>
          <w:rtl/>
        </w:rPr>
        <w:t>להתקבל. ראינו כי סעיף 48א</w:t>
      </w:r>
      <w:r>
        <w:rPr>
          <w:rFonts w:ascii="Arial" w:hAnsi="Arial" w:hint="cs"/>
          <w:noProof w:val="0"/>
          <w:rtl/>
        </w:rPr>
        <w:t>(ה) קובע כי השבח הריאלי יצורף בפריסה להכנסה החייבת על פי הפקודה. הכנסה זו מחושבת לאחר הניכויים וה</w:t>
      </w:r>
      <w:r w:rsidR="00D27CC3">
        <w:rPr>
          <w:rFonts w:ascii="Arial" w:hAnsi="Arial" w:hint="cs"/>
          <w:noProof w:val="0"/>
          <w:rtl/>
        </w:rPr>
        <w:t>פ</w:t>
      </w:r>
      <w:r>
        <w:rPr>
          <w:rFonts w:ascii="Arial" w:hAnsi="Arial" w:hint="cs"/>
          <w:noProof w:val="0"/>
          <w:rtl/>
        </w:rPr>
        <w:t>טורים. לא ניתן להתחש</w:t>
      </w:r>
      <w:r w:rsidR="005E5F3B">
        <w:rPr>
          <w:rFonts w:ascii="Arial" w:hAnsi="Arial" w:hint="cs"/>
          <w:noProof w:val="0"/>
          <w:rtl/>
        </w:rPr>
        <w:t>ב</w:t>
      </w:r>
      <w:r>
        <w:rPr>
          <w:rFonts w:ascii="Arial" w:hAnsi="Arial" w:hint="cs"/>
          <w:noProof w:val="0"/>
          <w:rtl/>
        </w:rPr>
        <w:t xml:space="preserve"> בפטור </w:t>
      </w:r>
      <w:r w:rsidR="005E5F3B">
        <w:rPr>
          <w:rFonts w:ascii="Arial" w:hAnsi="Arial" w:hint="cs"/>
          <w:noProof w:val="0"/>
          <w:rtl/>
        </w:rPr>
        <w:t xml:space="preserve">שוב </w:t>
      </w:r>
      <w:r>
        <w:rPr>
          <w:rFonts w:ascii="Arial" w:hAnsi="Arial" w:hint="cs"/>
          <w:noProof w:val="0"/>
          <w:rtl/>
        </w:rPr>
        <w:t>בשלב חישוב המס</w:t>
      </w:r>
      <w:r w:rsidR="005E5F3B">
        <w:rPr>
          <w:rFonts w:ascii="Arial" w:hAnsi="Arial" w:hint="cs"/>
          <w:noProof w:val="0"/>
          <w:rtl/>
        </w:rPr>
        <w:t xml:space="preserve">. </w:t>
      </w:r>
    </w:p>
    <w:p w:rsidR="00D27CC3" w:rsidRPr="005A50D3" w:rsidRDefault="00D27CC3" w:rsidP="00D27CC3">
      <w:pPr>
        <w:spacing w:line="360" w:lineRule="auto"/>
        <w:jc w:val="both"/>
        <w:rPr>
          <w:rFonts w:ascii="Arial" w:hAnsi="Arial"/>
          <w:noProof w:val="0"/>
          <w:sz w:val="16"/>
          <w:szCs w:val="16"/>
          <w:rtl/>
        </w:rPr>
      </w:pPr>
    </w:p>
    <w:p w:rsidR="00052E3D" w:rsidRDefault="00CD028C" w:rsidP="00F62B1B">
      <w:pPr>
        <w:spacing w:line="360" w:lineRule="auto"/>
        <w:ind w:firstLine="720"/>
        <w:jc w:val="both"/>
        <w:rPr>
          <w:rFonts w:ascii="Arial" w:hAnsi="Arial"/>
          <w:noProof w:val="0"/>
          <w:rtl/>
        </w:rPr>
      </w:pPr>
      <w:r>
        <w:rPr>
          <w:rFonts w:ascii="Arial" w:hAnsi="Arial" w:hint="cs"/>
          <w:noProof w:val="0"/>
          <w:rtl/>
        </w:rPr>
        <w:t xml:space="preserve">זאת ועוד, </w:t>
      </w:r>
      <w:r w:rsidR="005E5F3B">
        <w:rPr>
          <w:rFonts w:ascii="Arial" w:hAnsi="Arial" w:hint="cs"/>
          <w:noProof w:val="0"/>
          <w:rtl/>
        </w:rPr>
        <w:t>פטור ממס אינו זהה למס בשיעור אפס</w:t>
      </w:r>
      <w:r>
        <w:rPr>
          <w:rFonts w:ascii="Arial" w:hAnsi="Arial" w:hint="cs"/>
          <w:noProof w:val="0"/>
          <w:rtl/>
        </w:rPr>
        <w:t>.</w:t>
      </w:r>
      <w:r w:rsidR="005E5F3B">
        <w:rPr>
          <w:rFonts w:ascii="Arial" w:hAnsi="Arial" w:hint="cs"/>
          <w:noProof w:val="0"/>
          <w:rtl/>
        </w:rPr>
        <w:t xml:space="preserve"> הפטור מוציא את </w:t>
      </w:r>
      <w:r w:rsidR="00F27586">
        <w:rPr>
          <w:rFonts w:ascii="Arial" w:hAnsi="Arial" w:hint="cs"/>
          <w:noProof w:val="0"/>
          <w:rtl/>
        </w:rPr>
        <w:t>ה</w:t>
      </w:r>
      <w:r w:rsidR="005E5F3B">
        <w:rPr>
          <w:rFonts w:ascii="Arial" w:hAnsi="Arial" w:hint="cs"/>
          <w:noProof w:val="0"/>
          <w:rtl/>
        </w:rPr>
        <w:t>הכנסה הפטורה מגדרה של ה</w:t>
      </w:r>
      <w:r w:rsidR="00F27586">
        <w:rPr>
          <w:rFonts w:ascii="Arial" w:hAnsi="Arial" w:hint="cs"/>
          <w:noProof w:val="0"/>
          <w:rtl/>
        </w:rPr>
        <w:t xml:space="preserve">כנסה </w:t>
      </w:r>
      <w:r w:rsidR="005E5F3B">
        <w:rPr>
          <w:rFonts w:ascii="Arial" w:hAnsi="Arial" w:hint="cs"/>
          <w:noProof w:val="0"/>
          <w:rtl/>
        </w:rPr>
        <w:t>חייבת</w:t>
      </w:r>
      <w:r w:rsidR="00F27586">
        <w:rPr>
          <w:rFonts w:ascii="Arial" w:hAnsi="Arial" w:hint="cs"/>
          <w:noProof w:val="0"/>
          <w:rtl/>
        </w:rPr>
        <w:t>,</w:t>
      </w:r>
      <w:r w:rsidR="005E5F3B">
        <w:rPr>
          <w:rFonts w:ascii="Arial" w:hAnsi="Arial" w:hint="cs"/>
          <w:noProof w:val="0"/>
          <w:rtl/>
        </w:rPr>
        <w:t xml:space="preserve"> עליה מוטל המס</w:t>
      </w:r>
      <w:r>
        <w:rPr>
          <w:rFonts w:ascii="Arial" w:hAnsi="Arial" w:hint="cs"/>
          <w:noProof w:val="0"/>
          <w:rtl/>
        </w:rPr>
        <w:t xml:space="preserve"> ומקומו בשלב הקודם לקביעת שיעורי המס</w:t>
      </w:r>
      <w:r w:rsidR="00D27CC3">
        <w:rPr>
          <w:rFonts w:ascii="Arial" w:hAnsi="Arial" w:hint="cs"/>
          <w:noProof w:val="0"/>
          <w:rtl/>
        </w:rPr>
        <w:t xml:space="preserve"> (ע"א 389/75 </w:t>
      </w:r>
      <w:r w:rsidR="00D27CC3" w:rsidRPr="00CD028C">
        <w:rPr>
          <w:rFonts w:ascii="Arial" w:hAnsi="Arial" w:cs="Miriam" w:hint="cs"/>
          <w:noProof w:val="0"/>
          <w:rtl/>
        </w:rPr>
        <w:t>אלון נ' מנהל מס שבח מקרקעין נתניה</w:t>
      </w:r>
      <w:r w:rsidR="00F27586">
        <w:rPr>
          <w:rFonts w:ascii="Arial" w:hAnsi="Arial" w:hint="cs"/>
          <w:noProof w:val="0"/>
          <w:rtl/>
        </w:rPr>
        <w:t>, פ"ד ל(2) 85 (1976</w:t>
      </w:r>
      <w:r w:rsidR="00D27CC3">
        <w:rPr>
          <w:rFonts w:ascii="Arial" w:hAnsi="Arial" w:hint="cs"/>
          <w:noProof w:val="0"/>
          <w:rtl/>
        </w:rPr>
        <w:t>)</w:t>
      </w:r>
      <w:r w:rsidR="00F62B1B">
        <w:rPr>
          <w:rFonts w:ascii="Arial" w:hAnsi="Arial" w:hint="cs"/>
          <w:noProof w:val="0"/>
          <w:rtl/>
        </w:rPr>
        <w:t>).</w:t>
      </w:r>
      <w:r w:rsidR="00A93F21">
        <w:rPr>
          <w:rFonts w:ascii="Arial" w:hAnsi="Arial" w:hint="cs"/>
          <w:noProof w:val="0"/>
          <w:rtl/>
        </w:rPr>
        <w:t xml:space="preserve"> </w:t>
      </w:r>
    </w:p>
    <w:p w:rsidR="00052E3D" w:rsidRPr="005A50D3" w:rsidRDefault="00052E3D" w:rsidP="00CD028C">
      <w:pPr>
        <w:spacing w:line="360" w:lineRule="auto"/>
        <w:ind w:firstLine="720"/>
        <w:jc w:val="both"/>
        <w:rPr>
          <w:rFonts w:ascii="Arial" w:hAnsi="Arial"/>
          <w:noProof w:val="0"/>
          <w:sz w:val="14"/>
          <w:szCs w:val="14"/>
          <w:rtl/>
        </w:rPr>
      </w:pPr>
    </w:p>
    <w:p w:rsidR="00694556" w:rsidRDefault="00A93F21" w:rsidP="00052E3D">
      <w:pPr>
        <w:spacing w:line="360" w:lineRule="auto"/>
        <w:ind w:firstLine="720"/>
        <w:jc w:val="both"/>
        <w:rPr>
          <w:rFonts w:ascii="Arial" w:hAnsi="Arial"/>
          <w:noProof w:val="0"/>
          <w:rtl/>
        </w:rPr>
      </w:pPr>
      <w:r>
        <w:rPr>
          <w:rFonts w:ascii="Arial" w:hAnsi="Arial" w:hint="cs"/>
          <w:noProof w:val="0"/>
          <w:rtl/>
        </w:rPr>
        <w:t>המח</w:t>
      </w:r>
      <w:r w:rsidR="008447D2">
        <w:rPr>
          <w:rFonts w:ascii="Arial" w:hAnsi="Arial" w:hint="cs"/>
          <w:noProof w:val="0"/>
          <w:rtl/>
        </w:rPr>
        <w:t>ו</w:t>
      </w:r>
      <w:r>
        <w:rPr>
          <w:rFonts w:ascii="Arial" w:hAnsi="Arial" w:hint="cs"/>
          <w:noProof w:val="0"/>
          <w:rtl/>
        </w:rPr>
        <w:t>קק הדגיש כי בשלב חישוב המס בפריסה ניתן להתחשב רק בנקודת הזיכוי, נקודות שתכליתן ל</w:t>
      </w:r>
      <w:r w:rsidR="008447D2">
        <w:rPr>
          <w:rFonts w:ascii="Arial" w:hAnsi="Arial" w:hint="cs"/>
          <w:noProof w:val="0"/>
          <w:rtl/>
        </w:rPr>
        <w:t>הש</w:t>
      </w:r>
      <w:r>
        <w:rPr>
          <w:rFonts w:ascii="Arial" w:hAnsi="Arial" w:hint="cs"/>
          <w:noProof w:val="0"/>
          <w:rtl/>
        </w:rPr>
        <w:t>פיע על שיעור המס. המחוק</w:t>
      </w:r>
      <w:r w:rsidR="00052E3D">
        <w:rPr>
          <w:rFonts w:ascii="Arial" w:hAnsi="Arial" w:hint="cs"/>
          <w:noProof w:val="0"/>
          <w:rtl/>
        </w:rPr>
        <w:t>ק</w:t>
      </w:r>
      <w:r>
        <w:rPr>
          <w:rFonts w:ascii="Arial" w:hAnsi="Arial" w:hint="cs"/>
          <w:noProof w:val="0"/>
          <w:rtl/>
        </w:rPr>
        <w:t xml:space="preserve"> לא הכיר בהחלת הפטורים על פי הפקודה על השבח הרי</w:t>
      </w:r>
      <w:r w:rsidR="008447D2">
        <w:rPr>
          <w:rFonts w:ascii="Arial" w:hAnsi="Arial" w:hint="cs"/>
          <w:noProof w:val="0"/>
          <w:rtl/>
        </w:rPr>
        <w:t>א</w:t>
      </w:r>
      <w:r>
        <w:rPr>
          <w:rFonts w:ascii="Arial" w:hAnsi="Arial" w:hint="cs"/>
          <w:noProof w:val="0"/>
          <w:rtl/>
        </w:rPr>
        <w:t>לי על פי החוק. משקבע המחוקק כי הפטור על פי הפקודה לא יחול על השבח הריא</w:t>
      </w:r>
      <w:r w:rsidR="00DF26DC">
        <w:rPr>
          <w:rFonts w:ascii="Arial" w:hAnsi="Arial" w:hint="cs"/>
          <w:noProof w:val="0"/>
          <w:rtl/>
        </w:rPr>
        <w:t>ל</w:t>
      </w:r>
      <w:r>
        <w:rPr>
          <w:rFonts w:ascii="Arial" w:hAnsi="Arial" w:hint="cs"/>
          <w:noProof w:val="0"/>
          <w:rtl/>
        </w:rPr>
        <w:t>י, אין לה</w:t>
      </w:r>
      <w:r w:rsidR="008447D2">
        <w:rPr>
          <w:rFonts w:ascii="Arial" w:hAnsi="Arial" w:hint="cs"/>
          <w:noProof w:val="0"/>
          <w:rtl/>
        </w:rPr>
        <w:t>חיל את הפטור בעקיפין</w:t>
      </w:r>
      <w:r w:rsidR="00F85DFD">
        <w:rPr>
          <w:rFonts w:ascii="Arial" w:hAnsi="Arial" w:hint="cs"/>
          <w:noProof w:val="0"/>
          <w:rtl/>
        </w:rPr>
        <w:t xml:space="preserve"> </w:t>
      </w:r>
      <w:r w:rsidR="007478F3">
        <w:rPr>
          <w:rFonts w:ascii="Arial" w:hAnsi="Arial" w:hint="cs"/>
          <w:noProof w:val="0"/>
          <w:rtl/>
        </w:rPr>
        <w:t>(ראו גם א' נמדר</w:t>
      </w:r>
      <w:r w:rsidR="00DF26DC">
        <w:rPr>
          <w:rFonts w:ascii="Arial" w:hAnsi="Arial" w:hint="cs"/>
          <w:noProof w:val="0"/>
          <w:rtl/>
        </w:rPr>
        <w:t xml:space="preserve">, </w:t>
      </w:r>
      <w:r w:rsidR="00DF26DC" w:rsidRPr="007478F3">
        <w:rPr>
          <w:rFonts w:ascii="Arial" w:hAnsi="Arial" w:cs="Miriam" w:hint="cs"/>
          <w:noProof w:val="0"/>
          <w:rtl/>
        </w:rPr>
        <w:t>מס שבח מקרקעין</w:t>
      </w:r>
      <w:r w:rsidR="00DF26DC">
        <w:rPr>
          <w:rFonts w:ascii="Arial" w:hAnsi="Arial" w:hint="cs"/>
          <w:noProof w:val="0"/>
          <w:rtl/>
        </w:rPr>
        <w:t xml:space="preserve"> הנ"ל עמ' 91, י' הדרי הנ"ל עמ' 84).</w:t>
      </w:r>
      <w:r w:rsidR="00FE5E9C">
        <w:rPr>
          <w:rFonts w:ascii="Arial" w:hAnsi="Arial" w:hint="cs"/>
          <w:noProof w:val="0"/>
          <w:rtl/>
        </w:rPr>
        <w:t xml:space="preserve"> אין להתיר כניסה ב</w:t>
      </w:r>
      <w:r w:rsidR="00F85DFD">
        <w:rPr>
          <w:rFonts w:ascii="Arial" w:hAnsi="Arial" w:hint="cs"/>
          <w:noProof w:val="0"/>
          <w:rtl/>
        </w:rPr>
        <w:t>"</w:t>
      </w:r>
      <w:r w:rsidR="00FE5E9C">
        <w:rPr>
          <w:rFonts w:ascii="Arial" w:hAnsi="Arial" w:hint="cs"/>
          <w:noProof w:val="0"/>
          <w:rtl/>
        </w:rPr>
        <w:t>דלת האח</w:t>
      </w:r>
      <w:r w:rsidR="00F85DFD">
        <w:rPr>
          <w:rFonts w:ascii="Arial" w:hAnsi="Arial" w:hint="cs"/>
          <w:noProof w:val="0"/>
          <w:rtl/>
        </w:rPr>
        <w:t>ו</w:t>
      </w:r>
      <w:r w:rsidR="00FE5E9C">
        <w:rPr>
          <w:rFonts w:ascii="Arial" w:hAnsi="Arial" w:hint="cs"/>
          <w:noProof w:val="0"/>
          <w:rtl/>
        </w:rPr>
        <w:t>רית</w:t>
      </w:r>
      <w:r w:rsidR="00F85DFD">
        <w:rPr>
          <w:rFonts w:ascii="Arial" w:hAnsi="Arial" w:hint="cs"/>
          <w:noProof w:val="0"/>
          <w:rtl/>
        </w:rPr>
        <w:t>"</w:t>
      </w:r>
      <w:r w:rsidR="00FE5E9C">
        <w:rPr>
          <w:rFonts w:ascii="Arial" w:hAnsi="Arial" w:hint="cs"/>
          <w:noProof w:val="0"/>
          <w:rtl/>
        </w:rPr>
        <w:t xml:space="preserve"> את שמנע המחוקק מכניסה ב</w:t>
      </w:r>
      <w:r w:rsidR="00F85DFD">
        <w:rPr>
          <w:rFonts w:ascii="Arial" w:hAnsi="Arial" w:hint="cs"/>
          <w:noProof w:val="0"/>
          <w:rtl/>
        </w:rPr>
        <w:t>"</w:t>
      </w:r>
      <w:r w:rsidR="00FE5E9C">
        <w:rPr>
          <w:rFonts w:ascii="Arial" w:hAnsi="Arial" w:hint="cs"/>
          <w:noProof w:val="0"/>
          <w:rtl/>
        </w:rPr>
        <w:t>דלת הראשית"</w:t>
      </w:r>
      <w:r w:rsidR="00F85DFD">
        <w:rPr>
          <w:rFonts w:ascii="Arial" w:hAnsi="Arial" w:hint="cs"/>
          <w:noProof w:val="0"/>
          <w:rtl/>
        </w:rPr>
        <w:t>. הענקת פטור לנכה מת</w:t>
      </w:r>
      <w:r w:rsidR="00052E3D">
        <w:rPr>
          <w:rFonts w:ascii="Arial" w:hAnsi="Arial" w:hint="cs"/>
          <w:noProof w:val="0"/>
          <w:rtl/>
        </w:rPr>
        <w:t>ש</w:t>
      </w:r>
      <w:r w:rsidR="00F85DFD">
        <w:rPr>
          <w:rFonts w:ascii="Arial" w:hAnsi="Arial" w:hint="cs"/>
          <w:noProof w:val="0"/>
          <w:rtl/>
        </w:rPr>
        <w:t>לום מס שבח, היא עניין שיש להפנותו למחוקק</w:t>
      </w:r>
      <w:r w:rsidR="00E87456">
        <w:rPr>
          <w:rFonts w:ascii="Arial" w:hAnsi="Arial" w:hint="cs"/>
          <w:noProof w:val="0"/>
          <w:rtl/>
        </w:rPr>
        <w:t>,</w:t>
      </w:r>
      <w:r w:rsidR="00F85DFD">
        <w:rPr>
          <w:rFonts w:ascii="Arial" w:hAnsi="Arial" w:hint="cs"/>
          <w:noProof w:val="0"/>
          <w:rtl/>
        </w:rPr>
        <w:t xml:space="preserve"> אשר ישקול האם להרחיב את הענקת הפטור ולקבוע פטור לנכה ממס שבח ואת תנאי הענקת הפטור.</w:t>
      </w:r>
      <w:r w:rsidR="00052E3D">
        <w:rPr>
          <w:rFonts w:ascii="Arial" w:hAnsi="Arial" w:hint="cs"/>
          <w:noProof w:val="0"/>
          <w:rtl/>
        </w:rPr>
        <w:t xml:space="preserve"> אין לאפשר הענקת הפטור בלא הוראה מפורשת של המחוקק.</w:t>
      </w:r>
      <w:r w:rsidR="00F85DFD">
        <w:rPr>
          <w:rFonts w:ascii="Arial" w:hAnsi="Arial" w:hint="cs"/>
          <w:noProof w:val="0"/>
          <w:rtl/>
        </w:rPr>
        <w:t xml:space="preserve"> </w:t>
      </w:r>
      <w:r w:rsidR="00D27CC3">
        <w:rPr>
          <w:rFonts w:ascii="Arial" w:hAnsi="Arial" w:hint="cs"/>
          <w:noProof w:val="0"/>
          <w:rtl/>
        </w:rPr>
        <w:t xml:space="preserve"> </w:t>
      </w:r>
    </w:p>
    <w:p w:rsidR="00DF26DC" w:rsidRPr="00377D26" w:rsidRDefault="00DF26DC" w:rsidP="00DF26DC">
      <w:pPr>
        <w:spacing w:line="360" w:lineRule="auto"/>
        <w:jc w:val="both"/>
        <w:rPr>
          <w:rFonts w:ascii="Arial" w:hAnsi="Arial"/>
          <w:noProof w:val="0"/>
          <w:sz w:val="16"/>
          <w:szCs w:val="16"/>
          <w:rtl/>
        </w:rPr>
      </w:pPr>
    </w:p>
    <w:p w:rsidR="00DF26DC" w:rsidRPr="00F85DFD" w:rsidRDefault="00F85DFD" w:rsidP="00DF26DC">
      <w:pPr>
        <w:spacing w:line="360" w:lineRule="auto"/>
        <w:jc w:val="both"/>
        <w:rPr>
          <w:rFonts w:ascii="Arial" w:hAnsi="Arial"/>
          <w:b/>
          <w:bCs/>
          <w:noProof w:val="0"/>
          <w:u w:val="single"/>
          <w:rtl/>
        </w:rPr>
      </w:pPr>
      <w:r w:rsidRPr="00F85DFD">
        <w:rPr>
          <w:rFonts w:ascii="Arial" w:hAnsi="Arial" w:hint="cs"/>
          <w:b/>
          <w:bCs/>
          <w:noProof w:val="0"/>
          <w:u w:val="single"/>
          <w:rtl/>
        </w:rPr>
        <w:t>סיכום</w:t>
      </w:r>
    </w:p>
    <w:p w:rsidR="00F85DFD" w:rsidRDefault="00ED2323" w:rsidP="00DF26DC">
      <w:pPr>
        <w:spacing w:line="360" w:lineRule="auto"/>
        <w:jc w:val="both"/>
        <w:rPr>
          <w:rFonts w:ascii="Arial" w:hAnsi="Arial"/>
          <w:noProof w:val="0"/>
          <w:rtl/>
        </w:rPr>
      </w:pPr>
      <w:r>
        <w:rPr>
          <w:rFonts w:ascii="Arial" w:hAnsi="Arial" w:hint="cs"/>
          <w:noProof w:val="0"/>
          <w:rtl/>
        </w:rPr>
        <w:t>30</w:t>
      </w:r>
      <w:r w:rsidR="00F85DFD">
        <w:rPr>
          <w:rFonts w:ascii="Arial" w:hAnsi="Arial" w:hint="cs"/>
          <w:noProof w:val="0"/>
          <w:rtl/>
        </w:rPr>
        <w:t>.</w:t>
      </w:r>
      <w:r w:rsidR="00F85DFD">
        <w:rPr>
          <w:rFonts w:ascii="Arial" w:hAnsi="Arial" w:hint="cs"/>
          <w:noProof w:val="0"/>
          <w:rtl/>
        </w:rPr>
        <w:tab/>
        <w:t>מן האמור עד כה מתחייבת המסקנה כי ההכרה במנוחה כזכאית לפטור על פי סעיף 9(5) לפקודה אינה רלבנטית לחישוב מס השבח שבו חויבה בגין מכירת הזכויות בנכס. הפטור לנכה אינו חל על חבות המוכר במס שבח, לא במי</w:t>
      </w:r>
      <w:r w:rsidR="00D43E87">
        <w:rPr>
          <w:rFonts w:ascii="Arial" w:hAnsi="Arial" w:hint="cs"/>
          <w:noProof w:val="0"/>
          <w:rtl/>
        </w:rPr>
        <w:t>שרין ולא בעקיפין בדרך של חישוב ה</w:t>
      </w:r>
      <w:r w:rsidR="00F85DFD">
        <w:rPr>
          <w:rFonts w:ascii="Arial" w:hAnsi="Arial" w:hint="cs"/>
          <w:noProof w:val="0"/>
          <w:rtl/>
        </w:rPr>
        <w:t>מס בפריסה.</w:t>
      </w:r>
    </w:p>
    <w:p w:rsidR="00F85DFD" w:rsidRDefault="00F85DFD" w:rsidP="00DF26DC">
      <w:pPr>
        <w:spacing w:line="360" w:lineRule="auto"/>
        <w:jc w:val="both"/>
        <w:rPr>
          <w:rFonts w:ascii="Arial" w:hAnsi="Arial"/>
          <w:noProof w:val="0"/>
          <w:rtl/>
        </w:rPr>
      </w:pPr>
    </w:p>
    <w:p w:rsidR="00F85DFD" w:rsidRDefault="00F85DFD" w:rsidP="009337CE">
      <w:pPr>
        <w:spacing w:line="360" w:lineRule="auto"/>
        <w:jc w:val="both"/>
        <w:rPr>
          <w:rFonts w:ascii="Arial" w:hAnsi="Arial"/>
          <w:noProof w:val="0"/>
          <w:rtl/>
        </w:rPr>
      </w:pPr>
      <w:r>
        <w:rPr>
          <w:rFonts w:ascii="Arial" w:hAnsi="Arial"/>
          <w:noProof w:val="0"/>
          <w:rtl/>
        </w:rPr>
        <w:tab/>
      </w:r>
      <w:r>
        <w:rPr>
          <w:rFonts w:ascii="Arial" w:hAnsi="Arial" w:hint="cs"/>
          <w:noProof w:val="0"/>
          <w:rtl/>
        </w:rPr>
        <w:t xml:space="preserve">מסקנה זו מייתרת את הדיון בטענות לעניין תיקון שומה על פי סעיף 85 לחוק, שכן עובדה </w:t>
      </w:r>
      <w:r w:rsidRPr="00F62B1B">
        <w:rPr>
          <w:rFonts w:ascii="Arial" w:hAnsi="Arial" w:hint="cs"/>
          <w:noProof w:val="0"/>
          <w:rtl/>
        </w:rPr>
        <w:t xml:space="preserve">שאינה רלבנטית לשומה אינה בגדר עובדה חדשה המצדיקה תיקון שומה. מסקנה זו מייתרת גם את הדיון בטענות הדיוניות והתהליכיות. </w:t>
      </w:r>
      <w:r w:rsidR="009337CE" w:rsidRPr="00F62B1B">
        <w:rPr>
          <w:rFonts w:ascii="Arial" w:hAnsi="Arial" w:hint="cs"/>
          <w:noProof w:val="0"/>
          <w:rtl/>
        </w:rPr>
        <w:t xml:space="preserve">אין צורך לזמן לדיון </w:t>
      </w:r>
      <w:r w:rsidRPr="00F62B1B">
        <w:rPr>
          <w:rFonts w:ascii="Arial" w:hAnsi="Arial" w:hint="cs"/>
          <w:noProof w:val="0"/>
          <w:rtl/>
        </w:rPr>
        <w:t>נישום המבקש לתקן שומה בשל עוב</w:t>
      </w:r>
      <w:r w:rsidR="009337CE" w:rsidRPr="00F62B1B">
        <w:rPr>
          <w:rFonts w:ascii="Arial" w:hAnsi="Arial" w:hint="cs"/>
          <w:noProof w:val="0"/>
          <w:rtl/>
        </w:rPr>
        <w:t>דה שאינה רלבנטית לשומה ואין גם צורך בהנמקה רחבה יותר מזו שניתנה.</w:t>
      </w:r>
    </w:p>
    <w:p w:rsidR="009337CE" w:rsidRPr="005A50D3" w:rsidRDefault="009337CE" w:rsidP="009337CE">
      <w:pPr>
        <w:spacing w:line="360" w:lineRule="auto"/>
        <w:jc w:val="both"/>
        <w:rPr>
          <w:rFonts w:ascii="Arial" w:hAnsi="Arial"/>
          <w:noProof w:val="0"/>
          <w:sz w:val="12"/>
          <w:szCs w:val="12"/>
          <w:rtl/>
        </w:rPr>
      </w:pPr>
    </w:p>
    <w:p w:rsidR="009337CE" w:rsidRDefault="007B3FF4" w:rsidP="007B3FF4">
      <w:pPr>
        <w:spacing w:line="360" w:lineRule="auto"/>
        <w:jc w:val="both"/>
        <w:rPr>
          <w:rFonts w:ascii="Arial" w:hAnsi="Arial"/>
          <w:noProof w:val="0"/>
          <w:rtl/>
        </w:rPr>
      </w:pPr>
      <w:r>
        <w:rPr>
          <w:rFonts w:ascii="Arial" w:hAnsi="Arial" w:hint="cs"/>
          <w:noProof w:val="0"/>
          <w:rtl/>
        </w:rPr>
        <w:t>31.</w:t>
      </w:r>
      <w:r w:rsidR="009337CE">
        <w:rPr>
          <w:rFonts w:ascii="Arial" w:hAnsi="Arial" w:hint="cs"/>
          <w:noProof w:val="0"/>
          <w:rtl/>
        </w:rPr>
        <w:tab/>
        <w:t xml:space="preserve"> על כן אציע לחברי לדחות את הערר. כן אציע לחייב את העוררים לשלם למשיב הוצאות ההליך בסך של </w:t>
      </w:r>
      <w:r>
        <w:rPr>
          <w:rFonts w:ascii="Arial" w:hAnsi="Arial" w:hint="cs"/>
          <w:noProof w:val="0"/>
          <w:rtl/>
        </w:rPr>
        <w:t>5</w:t>
      </w:r>
      <w:r w:rsidR="009337CE">
        <w:rPr>
          <w:rFonts w:ascii="Arial" w:hAnsi="Arial" w:hint="cs"/>
          <w:noProof w:val="0"/>
          <w:rtl/>
        </w:rPr>
        <w:t xml:space="preserve">,000 ₪. </w:t>
      </w:r>
    </w:p>
    <w:tbl>
      <w:tblPr>
        <w:bidiVisual/>
        <w:tblW w:w="3087" w:type="dxa"/>
        <w:tblInd w:w="5953" w:type="dxa"/>
        <w:tblLook w:val="0000" w:firstRow="0" w:lastRow="0" w:firstColumn="0" w:lastColumn="0" w:noHBand="0" w:noVBand="0"/>
      </w:tblPr>
      <w:tblGrid>
        <w:gridCol w:w="2804"/>
        <w:gridCol w:w="283"/>
      </w:tblGrid>
      <w:tr w:rsidR="00D544F4" w:rsidRPr="003A6659" w:rsidTr="00377D26">
        <w:tc>
          <w:tcPr>
            <w:tcW w:w="2804" w:type="dxa"/>
          </w:tcPr>
          <w:p w:rsidR="00D544F4" w:rsidRPr="003A6659" w:rsidRDefault="00D544F4" w:rsidP="00CB22DE">
            <w:pPr>
              <w:spacing w:line="360" w:lineRule="auto"/>
              <w:jc w:val="center"/>
              <w:rPr>
                <w:b/>
                <w:bCs/>
                <w:szCs w:val="20"/>
                <w:rtl/>
              </w:rPr>
            </w:pPr>
            <w:r>
              <w:drawing>
                <wp:inline distT="0" distB="0" distL="0" distR="0" wp14:anchorId="3310CC13" wp14:editId="2671C035">
                  <wp:extent cx="970280" cy="930275"/>
                  <wp:effectExtent l="0" t="0" r="1270" b="3175"/>
                  <wp:docPr id="4" name="Picture 2" descr="סוקול 056005986"/>
                  <wp:cNvGraphicFramePr/>
                  <a:graphic xmlns:a="http://schemas.openxmlformats.org/drawingml/2006/main">
                    <a:graphicData uri="http://schemas.openxmlformats.org/drawingml/2006/picture">
                      <pic:pic xmlns:pic="http://schemas.openxmlformats.org/drawingml/2006/picture">
                        <pic:nvPicPr>
                          <pic:cNvPr id="2" name="Picture 2" descr="סוקול 056005986"/>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0280" cy="930275"/>
                          </a:xfrm>
                          <a:prstGeom prst="rect">
                            <a:avLst/>
                          </a:prstGeom>
                          <a:noFill/>
                          <a:ln>
                            <a:noFill/>
                          </a:ln>
                        </pic:spPr>
                      </pic:pic>
                    </a:graphicData>
                  </a:graphic>
                </wp:inline>
              </w:drawing>
            </w:r>
          </w:p>
        </w:tc>
        <w:tc>
          <w:tcPr>
            <w:tcW w:w="283" w:type="dxa"/>
          </w:tcPr>
          <w:p w:rsidR="00D544F4" w:rsidRPr="003A6659" w:rsidRDefault="00D544F4" w:rsidP="00CB22DE">
            <w:pPr>
              <w:spacing w:line="360" w:lineRule="auto"/>
              <w:jc w:val="right"/>
              <w:rPr>
                <w:b/>
                <w:bCs/>
              </w:rPr>
            </w:pPr>
          </w:p>
        </w:tc>
      </w:tr>
      <w:tr w:rsidR="00D544F4" w:rsidRPr="003A6659" w:rsidTr="00377D26">
        <w:tc>
          <w:tcPr>
            <w:tcW w:w="2804" w:type="dxa"/>
            <w:tcBorders>
              <w:top w:val="single" w:sz="4" w:space="0" w:color="auto"/>
              <w:left w:val="nil"/>
              <w:bottom w:val="single" w:sz="4" w:space="0" w:color="auto"/>
              <w:right w:val="nil"/>
            </w:tcBorders>
          </w:tcPr>
          <w:p w:rsidR="00D544F4" w:rsidRPr="003A6659" w:rsidRDefault="00D544F4" w:rsidP="00CB22DE">
            <w:pPr>
              <w:spacing w:line="360" w:lineRule="auto"/>
              <w:jc w:val="center"/>
              <w:rPr>
                <w:b/>
                <w:bCs/>
                <w:rtl/>
              </w:rPr>
            </w:pPr>
            <w:r>
              <w:rPr>
                <w:rFonts w:hint="cs"/>
                <w:b/>
                <w:bCs/>
                <w:rtl/>
              </w:rPr>
              <w:t>ר. סוקול</w:t>
            </w:r>
            <w:r>
              <w:rPr>
                <w:b/>
                <w:bCs/>
                <w:rtl/>
              </w:rPr>
              <w:t>, שופט</w:t>
            </w:r>
          </w:p>
          <w:p w:rsidR="00D544F4" w:rsidRPr="003A6659" w:rsidRDefault="00D544F4" w:rsidP="00CB22DE">
            <w:pPr>
              <w:spacing w:line="360" w:lineRule="auto"/>
              <w:jc w:val="center"/>
              <w:rPr>
                <w:b/>
                <w:bCs/>
              </w:rPr>
            </w:pPr>
            <w:r w:rsidRPr="003A6659">
              <w:rPr>
                <w:b/>
                <w:bCs/>
                <w:rtl/>
              </w:rPr>
              <w:t>יו"ר הוועדה</w:t>
            </w:r>
          </w:p>
        </w:tc>
        <w:tc>
          <w:tcPr>
            <w:tcW w:w="283" w:type="dxa"/>
          </w:tcPr>
          <w:p w:rsidR="00D544F4" w:rsidRPr="003A6659" w:rsidRDefault="00D544F4" w:rsidP="00CB22DE">
            <w:pPr>
              <w:spacing w:line="360" w:lineRule="auto"/>
              <w:jc w:val="right"/>
              <w:rPr>
                <w:b/>
                <w:bCs/>
              </w:rPr>
            </w:pPr>
          </w:p>
        </w:tc>
      </w:tr>
    </w:tbl>
    <w:p w:rsidR="00D544F4" w:rsidRDefault="00D544F4" w:rsidP="00D544F4">
      <w:pPr>
        <w:rPr>
          <w:rtl/>
        </w:rPr>
      </w:pPr>
    </w:p>
    <w:p w:rsidR="00D544F4" w:rsidRDefault="00D544F4" w:rsidP="004B7202">
      <w:pPr>
        <w:rPr>
          <w:rtl/>
        </w:rPr>
      </w:pPr>
    </w:p>
    <w:p w:rsidR="00D544F4" w:rsidRPr="00D544F4" w:rsidRDefault="00037DD4" w:rsidP="00037DD4">
      <w:pPr>
        <w:spacing w:line="360" w:lineRule="auto"/>
        <w:jc w:val="both"/>
        <w:rPr>
          <w:rFonts w:ascii="Arial" w:hAnsi="Arial"/>
          <w:b/>
          <w:bCs/>
          <w:noProof w:val="0"/>
          <w:u w:val="single"/>
        </w:rPr>
      </w:pPr>
      <w:r>
        <w:rPr>
          <w:rFonts w:ascii="Arial" w:hAnsi="Arial" w:hint="cs"/>
          <w:b/>
          <w:bCs/>
          <w:noProof w:val="0"/>
          <w:u w:val="single"/>
          <w:rtl/>
        </w:rPr>
        <w:t xml:space="preserve">עו"ד ושמאי מקרקעין </w:t>
      </w:r>
      <w:r w:rsidR="00D544F4" w:rsidRPr="00D544F4">
        <w:rPr>
          <w:rFonts w:ascii="Arial" w:hAnsi="Arial"/>
          <w:b/>
          <w:bCs/>
          <w:noProof w:val="0"/>
          <w:u w:val="single"/>
          <w:rtl/>
        </w:rPr>
        <w:t>דן מרגליות, חבר</w:t>
      </w:r>
      <w:r>
        <w:rPr>
          <w:rFonts w:ascii="Arial" w:hAnsi="Arial" w:hint="cs"/>
          <w:b/>
          <w:bCs/>
          <w:noProof w:val="0"/>
          <w:u w:val="single"/>
          <w:rtl/>
        </w:rPr>
        <w:t xml:space="preserve"> הוועדה</w:t>
      </w:r>
    </w:p>
    <w:p w:rsidR="00D544F4" w:rsidRDefault="00D544F4" w:rsidP="00377D26">
      <w:pPr>
        <w:spacing w:line="360" w:lineRule="auto"/>
        <w:ind w:firstLine="720"/>
        <w:jc w:val="both"/>
        <w:rPr>
          <w:rtl/>
        </w:rPr>
      </w:pPr>
      <w:r>
        <w:rPr>
          <w:rtl/>
        </w:rPr>
        <w:t>אני מסכים לתוצאה אליה הגיע יו</w:t>
      </w:r>
      <w:r w:rsidR="00377D26">
        <w:rPr>
          <w:rFonts w:hint="cs"/>
          <w:rtl/>
        </w:rPr>
        <w:t>שב ראש הוועדה</w:t>
      </w:r>
      <w:r>
        <w:rPr>
          <w:rtl/>
        </w:rPr>
        <w:t xml:space="preserve"> הנכבד.</w:t>
      </w:r>
    </w:p>
    <w:p w:rsidR="001A248A" w:rsidRDefault="001A248A" w:rsidP="001A248A">
      <w:pPr>
        <w:spacing w:line="360" w:lineRule="auto"/>
        <w:jc w:val="both"/>
        <w:rPr>
          <w:rtl/>
        </w:rPr>
      </w:pPr>
    </w:p>
    <w:p w:rsidR="00D544F4" w:rsidRDefault="00D544F4" w:rsidP="001A248A">
      <w:pPr>
        <w:spacing w:line="360" w:lineRule="auto"/>
        <w:ind w:firstLine="720"/>
        <w:jc w:val="both"/>
        <w:rPr>
          <w:rtl/>
        </w:rPr>
      </w:pPr>
      <w:r>
        <w:rPr>
          <w:rtl/>
        </w:rPr>
        <w:t>יחד עם זה צריך להדגיש כי לחוק מיסוי מקרקעין ולפקודת מס הכנסה יש מספר נקודות השקה ויית</w:t>
      </w:r>
      <w:r w:rsidR="001A248A">
        <w:rPr>
          <w:rtl/>
        </w:rPr>
        <w:t xml:space="preserve">כן שהמצב הרצוי הוא שהיו מאחדים </w:t>
      </w:r>
      <w:r>
        <w:rPr>
          <w:rtl/>
        </w:rPr>
        <w:t>בחקיקה אחת את חוק מיסוי מקרקעין כחלק מהפרק העוסק ברווחי הון במס הכנסה. אלא שעד עצם היום הזה לא נעשה צעד של ממש בכיוון האיחוד.</w:t>
      </w:r>
    </w:p>
    <w:p w:rsidR="001A248A" w:rsidRDefault="001A248A" w:rsidP="00D544F4">
      <w:pPr>
        <w:spacing w:line="360" w:lineRule="auto"/>
        <w:jc w:val="both"/>
        <w:rPr>
          <w:rtl/>
        </w:rPr>
      </w:pPr>
    </w:p>
    <w:p w:rsidR="00D544F4" w:rsidRDefault="00D544F4" w:rsidP="001A248A">
      <w:pPr>
        <w:spacing w:line="360" w:lineRule="auto"/>
        <w:ind w:firstLine="720"/>
        <w:jc w:val="both"/>
        <w:rPr>
          <w:rtl/>
        </w:rPr>
      </w:pPr>
      <w:r>
        <w:rPr>
          <w:rtl/>
        </w:rPr>
        <w:t>בנוסף יש לכאורה שתי אפשרויות של פריסה: האחת במיסוי מקרקעין על פי סעיף 48(א)(ה) והאחרת על פי הפקודה. הפריסה על פי חוק מיסוי מקרקעין היא מטבעה פריסה טכנית ולא מהותית ולכן, בכל מקרה, אין הנישום יכול ליהנות מה"פטור הקטן", בכל אחת משנות המס שבפריסה, אלא ולכל היותר, פעם אחת בלבד (בשנת המכירה).</w:t>
      </w:r>
    </w:p>
    <w:p w:rsidR="001A248A" w:rsidRDefault="001A248A" w:rsidP="001A248A">
      <w:pPr>
        <w:spacing w:line="360" w:lineRule="auto"/>
        <w:ind w:firstLine="720"/>
        <w:jc w:val="both"/>
        <w:rPr>
          <w:rtl/>
        </w:rPr>
      </w:pPr>
    </w:p>
    <w:p w:rsidR="00D544F4" w:rsidRDefault="00D544F4" w:rsidP="00377D26">
      <w:pPr>
        <w:spacing w:line="360" w:lineRule="auto"/>
        <w:ind w:firstLine="720"/>
        <w:jc w:val="both"/>
        <w:rPr>
          <w:rtl/>
        </w:rPr>
      </w:pPr>
      <w:r>
        <w:rPr>
          <w:rtl/>
        </w:rPr>
        <w:t xml:space="preserve">אין ספק כי הפסיקה הקיימת קבעה, כפי שהוזכר על ידי  </w:t>
      </w:r>
      <w:r w:rsidR="00377D26">
        <w:rPr>
          <w:rFonts w:hint="cs"/>
          <w:rtl/>
        </w:rPr>
        <w:t>יושב הראש</w:t>
      </w:r>
      <w:r>
        <w:rPr>
          <w:rtl/>
        </w:rPr>
        <w:t xml:space="preserve"> הנכבד</w:t>
      </w:r>
      <w:r w:rsidR="001A248A">
        <w:rPr>
          <w:rFonts w:hint="cs"/>
          <w:rtl/>
        </w:rPr>
        <w:t>,</w:t>
      </w:r>
      <w:r>
        <w:rPr>
          <w:rtl/>
        </w:rPr>
        <w:t xml:space="preserve"> כי סעיף 9(5) לפקודה אינו חל כלל על השבח הריאלי בפריסה. אין דינו של שבח כזה כדין "הכנסה חייבת" ואין הוראות הפקודה חלות עליו.</w:t>
      </w:r>
    </w:p>
    <w:p w:rsidR="009569CC" w:rsidRDefault="009569CC" w:rsidP="001A248A">
      <w:pPr>
        <w:spacing w:line="360" w:lineRule="auto"/>
        <w:ind w:firstLine="720"/>
        <w:jc w:val="both"/>
        <w:rPr>
          <w:rtl/>
        </w:rPr>
      </w:pPr>
    </w:p>
    <w:p w:rsidR="00D544F4" w:rsidRDefault="00D544F4" w:rsidP="009569CC">
      <w:pPr>
        <w:spacing w:line="360" w:lineRule="auto"/>
        <w:ind w:firstLine="720"/>
        <w:jc w:val="both"/>
        <w:rPr>
          <w:rtl/>
        </w:rPr>
      </w:pPr>
      <w:r>
        <w:rPr>
          <w:rtl/>
        </w:rPr>
        <w:t>לעניין תיקון השומה לפי סעיף 85 יש להעיר כי על העורר להצביע על אותה טעות שנפלה אצל המשיב. בעוד שבענייננו קביעת הנכות המזכה בפטור שבאה לעולם לאחר השומה הראשונה וההחלטה בהשגה אינה יכולה ללמד על טעות כלשהי אצל המשיב.</w:t>
      </w:r>
    </w:p>
    <w:p w:rsidR="009569CC" w:rsidRDefault="009569CC" w:rsidP="00D544F4">
      <w:pPr>
        <w:spacing w:line="360" w:lineRule="auto"/>
        <w:jc w:val="both"/>
        <w:rPr>
          <w:rtl/>
        </w:rPr>
      </w:pPr>
    </w:p>
    <w:p w:rsidR="00D544F4" w:rsidRDefault="00D544F4" w:rsidP="009569CC">
      <w:pPr>
        <w:spacing w:line="360" w:lineRule="auto"/>
        <w:ind w:firstLine="720"/>
        <w:jc w:val="both"/>
        <w:rPr>
          <w:rtl/>
        </w:rPr>
      </w:pPr>
      <w:r>
        <w:rPr>
          <w:rtl/>
        </w:rPr>
        <w:t>מה שבכל מקרה ברור הוא כי הניסוח המפורש והשונה של חוק המיסוי לעומת הפקודה מעלה את הסברה שמדובר בהוראות שרירותיות ומכוונות של המחוקק. גם נושא זה יכול היה להיפתר אילו היו מאחדים את שני החוקים ביחד בחוק מודרני ומציאותי.</w:t>
      </w:r>
    </w:p>
    <w:p w:rsidR="009569CC" w:rsidRDefault="009569CC" w:rsidP="009569CC">
      <w:pPr>
        <w:spacing w:line="360" w:lineRule="auto"/>
        <w:ind w:firstLine="720"/>
        <w:jc w:val="both"/>
        <w:rPr>
          <w:rtl/>
        </w:rPr>
      </w:pPr>
    </w:p>
    <w:p w:rsidR="00D544F4" w:rsidRDefault="00D544F4" w:rsidP="009569CC">
      <w:pPr>
        <w:spacing w:line="360" w:lineRule="auto"/>
        <w:ind w:firstLine="720"/>
        <w:jc w:val="both"/>
        <w:rPr>
          <w:rtl/>
        </w:rPr>
      </w:pPr>
      <w:r>
        <w:rPr>
          <w:rtl/>
        </w:rPr>
        <w:t>ברור גם כי העוררים יכלו להגיש ערר על החלטת המשיב בהשגה בעניין הפריסה אבל זאת לא עשו, וחבל. איני יודע אם התוצאה בערר זה הייתה משתנה, אבל החלטת המשיב בהשגה הפכה חלוטה.</w:t>
      </w:r>
    </w:p>
    <w:p w:rsidR="00D544F4" w:rsidRDefault="00D544F4" w:rsidP="00D544F4">
      <w:pPr>
        <w:rPr>
          <w:rtl/>
        </w:rPr>
      </w:pPr>
    </w:p>
    <w:tbl>
      <w:tblPr>
        <w:bidiVisual/>
        <w:tblW w:w="2410" w:type="dxa"/>
        <w:tblInd w:w="6101" w:type="dxa"/>
        <w:tblLook w:val="0000" w:firstRow="0" w:lastRow="0" w:firstColumn="0" w:lastColumn="0" w:noHBand="0" w:noVBand="0"/>
      </w:tblPr>
      <w:tblGrid>
        <w:gridCol w:w="2410"/>
      </w:tblGrid>
      <w:tr w:rsidR="00D544F4" w:rsidRPr="009C76C4" w:rsidTr="00D544F4">
        <w:tc>
          <w:tcPr>
            <w:tcW w:w="2410" w:type="dxa"/>
          </w:tcPr>
          <w:p w:rsidR="00D544F4" w:rsidRPr="009C76C4" w:rsidRDefault="00D544F4" w:rsidP="00CB22DE">
            <w:pPr>
              <w:spacing w:line="360" w:lineRule="auto"/>
              <w:jc w:val="center"/>
            </w:pPr>
            <w:r w:rsidRPr="00D15BA3">
              <w:rPr>
                <w:rFonts w:ascii="Courier New" w:hAnsi="Courier New" w:cs="Courier New"/>
                <w:b/>
                <w:bCs/>
                <w:sz w:val="20"/>
                <w:szCs w:val="20"/>
              </w:rPr>
              <w:drawing>
                <wp:inline distT="0" distB="0" distL="0" distR="0" wp14:anchorId="74E779C8" wp14:editId="6F37E743">
                  <wp:extent cx="1256030" cy="898525"/>
                  <wp:effectExtent l="0" t="0" r="1270" b="0"/>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6030" cy="898525"/>
                          </a:xfrm>
                          <a:prstGeom prst="rect">
                            <a:avLst/>
                          </a:prstGeom>
                          <a:noFill/>
                          <a:ln>
                            <a:noFill/>
                          </a:ln>
                        </pic:spPr>
                      </pic:pic>
                    </a:graphicData>
                  </a:graphic>
                </wp:inline>
              </w:drawing>
            </w:r>
          </w:p>
        </w:tc>
      </w:tr>
      <w:tr w:rsidR="00D544F4" w:rsidRPr="003A6659" w:rsidTr="00D544F4">
        <w:tc>
          <w:tcPr>
            <w:tcW w:w="2410" w:type="dxa"/>
            <w:tcBorders>
              <w:top w:val="single" w:sz="4" w:space="0" w:color="auto"/>
              <w:left w:val="nil"/>
              <w:bottom w:val="nil"/>
              <w:right w:val="nil"/>
            </w:tcBorders>
          </w:tcPr>
          <w:p w:rsidR="00D544F4" w:rsidRDefault="00D544F4" w:rsidP="00CB22DE">
            <w:pPr>
              <w:spacing w:line="360" w:lineRule="auto"/>
              <w:jc w:val="center"/>
              <w:rPr>
                <w:b/>
                <w:bCs/>
                <w:rtl/>
              </w:rPr>
            </w:pPr>
            <w:r>
              <w:rPr>
                <w:b/>
                <w:bCs/>
                <w:rtl/>
              </w:rPr>
              <w:t>דן מרגליות, עו"ד</w:t>
            </w:r>
          </w:p>
          <w:p w:rsidR="00D544F4" w:rsidRPr="003A6659" w:rsidRDefault="00D544F4" w:rsidP="00CB22DE">
            <w:pPr>
              <w:spacing w:line="360" w:lineRule="auto"/>
              <w:jc w:val="center"/>
              <w:rPr>
                <w:b/>
                <w:bCs/>
              </w:rPr>
            </w:pPr>
            <w:r>
              <w:rPr>
                <w:b/>
                <w:bCs/>
                <w:rtl/>
              </w:rPr>
              <w:t>חבר הוועדה</w:t>
            </w:r>
          </w:p>
        </w:tc>
      </w:tr>
    </w:tbl>
    <w:p w:rsidR="00D544F4" w:rsidRPr="00D544F4" w:rsidRDefault="00D544F4" w:rsidP="00D544F4">
      <w:pPr>
        <w:rPr>
          <w:rtl/>
        </w:rPr>
      </w:pPr>
    </w:p>
    <w:p w:rsidR="00D544F4" w:rsidRDefault="00D544F4" w:rsidP="00D544F4">
      <w:pPr>
        <w:rPr>
          <w:rtl/>
        </w:rPr>
      </w:pPr>
    </w:p>
    <w:p w:rsidR="00D544F4" w:rsidRPr="00D544F4" w:rsidRDefault="00037DD4" w:rsidP="00D544F4">
      <w:pPr>
        <w:spacing w:line="360" w:lineRule="auto"/>
        <w:jc w:val="both"/>
        <w:rPr>
          <w:rFonts w:ascii="Arial" w:hAnsi="Arial"/>
          <w:b/>
          <w:bCs/>
          <w:noProof w:val="0"/>
          <w:u w:val="single"/>
        </w:rPr>
      </w:pPr>
      <w:r>
        <w:rPr>
          <w:rFonts w:ascii="Arial" w:hAnsi="Arial" w:hint="cs"/>
          <w:b/>
          <w:bCs/>
          <w:noProof w:val="0"/>
          <w:u w:val="single"/>
          <w:rtl/>
        </w:rPr>
        <w:lastRenderedPageBreak/>
        <w:t xml:space="preserve">עו"ד </w:t>
      </w:r>
      <w:r w:rsidR="00D544F4" w:rsidRPr="00D544F4">
        <w:rPr>
          <w:rFonts w:ascii="Arial" w:hAnsi="Arial"/>
          <w:b/>
          <w:bCs/>
          <w:noProof w:val="0"/>
          <w:u w:val="single"/>
          <w:rtl/>
        </w:rPr>
        <w:t>ד</w:t>
      </w:r>
      <w:r w:rsidR="00D544F4">
        <w:rPr>
          <w:rFonts w:ascii="Arial" w:hAnsi="Arial" w:hint="cs"/>
          <w:b/>
          <w:bCs/>
          <w:noProof w:val="0"/>
          <w:u w:val="single"/>
          <w:rtl/>
        </w:rPr>
        <w:t>ב שמואלביץ</w:t>
      </w:r>
      <w:r w:rsidR="00D544F4" w:rsidRPr="00D544F4">
        <w:rPr>
          <w:rFonts w:ascii="Arial" w:hAnsi="Arial"/>
          <w:b/>
          <w:bCs/>
          <w:noProof w:val="0"/>
          <w:u w:val="single"/>
          <w:rtl/>
        </w:rPr>
        <w:t>, חבר</w:t>
      </w:r>
      <w:r>
        <w:rPr>
          <w:rFonts w:ascii="Arial" w:hAnsi="Arial" w:hint="cs"/>
          <w:b/>
          <w:bCs/>
          <w:noProof w:val="0"/>
          <w:u w:val="single"/>
          <w:rtl/>
        </w:rPr>
        <w:t xml:space="preserve"> הוועדה</w:t>
      </w:r>
    </w:p>
    <w:p w:rsidR="00D544F4" w:rsidRDefault="00D544F4" w:rsidP="00377D26">
      <w:pPr>
        <w:spacing w:line="360" w:lineRule="auto"/>
        <w:ind w:firstLine="720"/>
        <w:jc w:val="both"/>
        <w:rPr>
          <w:rFonts w:cs="Times New Roman"/>
          <w:noProof w:val="0"/>
          <w:rtl/>
        </w:rPr>
      </w:pPr>
      <w:r>
        <w:rPr>
          <w:rFonts w:hint="cs"/>
          <w:rtl/>
        </w:rPr>
        <w:t xml:space="preserve">מקובלת עלי גישתו של </w:t>
      </w:r>
      <w:r w:rsidR="00377D26">
        <w:rPr>
          <w:rFonts w:hint="cs"/>
          <w:rtl/>
        </w:rPr>
        <w:t>יושב ראש הוועדה</w:t>
      </w:r>
      <w:r>
        <w:rPr>
          <w:rFonts w:hint="cs"/>
          <w:rtl/>
        </w:rPr>
        <w:t xml:space="preserve"> בסעיף 29 לחוות דעתו, כי  על פי החיקוק הקיים הפטור ידון בשלב חישוב השבח הריאלי ולא לענין שיעור המס. </w:t>
      </w:r>
    </w:p>
    <w:p w:rsidR="006039CD" w:rsidRDefault="006039CD" w:rsidP="006039CD">
      <w:pPr>
        <w:spacing w:line="360" w:lineRule="auto"/>
        <w:ind w:firstLine="720"/>
        <w:jc w:val="both"/>
        <w:rPr>
          <w:rFonts w:cs="Times New Roman"/>
          <w:noProof w:val="0"/>
          <w:rtl/>
        </w:rPr>
      </w:pPr>
    </w:p>
    <w:p w:rsidR="00D544F4" w:rsidRDefault="00377D26" w:rsidP="007B3FF4">
      <w:pPr>
        <w:spacing w:line="360" w:lineRule="auto"/>
        <w:ind w:firstLine="720"/>
        <w:jc w:val="both"/>
        <w:rPr>
          <w:rtl/>
        </w:rPr>
      </w:pPr>
      <w:r>
        <w:rPr>
          <w:rFonts w:hint="cs"/>
          <w:rtl/>
        </w:rPr>
        <w:t>יושב הראש</w:t>
      </w:r>
      <w:r w:rsidR="00702016">
        <w:rPr>
          <w:rFonts w:hint="cs"/>
          <w:rtl/>
        </w:rPr>
        <w:t xml:space="preserve"> מייתר את הדיון בטיעוני העוררים</w:t>
      </w:r>
      <w:r w:rsidR="00D544F4">
        <w:rPr>
          <w:rFonts w:hint="cs"/>
          <w:rtl/>
        </w:rPr>
        <w:t xml:space="preserve"> לענין עובדת מעמדה החדש של </w:t>
      </w:r>
      <w:r w:rsidR="00702016">
        <w:rPr>
          <w:rFonts w:hint="cs"/>
          <w:rtl/>
        </w:rPr>
        <w:t>המנוחה</w:t>
      </w:r>
      <w:r w:rsidR="00D544F4">
        <w:rPr>
          <w:rFonts w:hint="cs"/>
          <w:rtl/>
        </w:rPr>
        <w:t xml:space="preserve"> כ"נכה" לענין בקשתה לפתיחת השומה לפי סע</w:t>
      </w:r>
      <w:r w:rsidR="00702016">
        <w:rPr>
          <w:rFonts w:hint="cs"/>
          <w:rtl/>
        </w:rPr>
        <w:t>יף 85. אף אם נקבל את גישת העוררים</w:t>
      </w:r>
      <w:r w:rsidR="00D544F4">
        <w:rPr>
          <w:rFonts w:hint="cs"/>
          <w:rtl/>
        </w:rPr>
        <w:t xml:space="preserve"> </w:t>
      </w:r>
      <w:r w:rsidR="006039CD">
        <w:rPr>
          <w:rFonts w:hint="cs"/>
          <w:rtl/>
        </w:rPr>
        <w:t xml:space="preserve">לכך שמעמדה </w:t>
      </w:r>
      <w:r w:rsidR="00702016">
        <w:rPr>
          <w:rFonts w:hint="cs"/>
          <w:rtl/>
        </w:rPr>
        <w:t xml:space="preserve">של המנוחה </w:t>
      </w:r>
      <w:r w:rsidR="006039CD">
        <w:rPr>
          <w:rFonts w:hint="cs"/>
          <w:rtl/>
        </w:rPr>
        <w:t>כנכה הי</w:t>
      </w:r>
      <w:r w:rsidR="007B3FF4">
        <w:rPr>
          <w:rFonts w:hint="cs"/>
          <w:rtl/>
        </w:rPr>
        <w:t>א</w:t>
      </w:r>
      <w:r w:rsidR="006039CD">
        <w:rPr>
          <w:rFonts w:hint="cs"/>
          <w:rtl/>
        </w:rPr>
        <w:t xml:space="preserve"> עובדה חדשה</w:t>
      </w:r>
      <w:r w:rsidR="00D544F4">
        <w:rPr>
          <w:rFonts w:hint="cs"/>
          <w:rtl/>
        </w:rPr>
        <w:t> שלא עלתה לש</w:t>
      </w:r>
      <w:r w:rsidR="006039CD">
        <w:rPr>
          <w:rFonts w:hint="cs"/>
          <w:rtl/>
        </w:rPr>
        <w:t>ולחנו של המשיב לעת החלטתו בהשגה</w:t>
      </w:r>
      <w:r w:rsidR="00D544F4">
        <w:rPr>
          <w:rFonts w:hint="cs"/>
          <w:rtl/>
        </w:rPr>
        <w:t>, הרי שנגיע לאותה מסקנה שהגיע אליה היו"ר כי אין להשתמש בכפל פטור גם לענין חישוב השבח הריאלי וגם לענין שיעור המס פריסה.</w:t>
      </w:r>
      <w:r w:rsidR="006039CD">
        <w:rPr>
          <w:rFonts w:hint="cs"/>
          <w:rtl/>
        </w:rPr>
        <w:t xml:space="preserve"> </w:t>
      </w:r>
      <w:r w:rsidR="00D544F4">
        <w:rPr>
          <w:rFonts w:hint="cs"/>
          <w:rtl/>
        </w:rPr>
        <w:t>סבורני כי החלטה זו הינה החלטה מבהירה לענין הפטור של נכה - אל מול החקיקה העמומה.</w:t>
      </w:r>
    </w:p>
    <w:p w:rsidR="007B3FF4" w:rsidRDefault="007B3FF4" w:rsidP="007B3FF4">
      <w:pPr>
        <w:spacing w:line="360" w:lineRule="auto"/>
        <w:ind w:firstLine="720"/>
        <w:jc w:val="both"/>
        <w:rPr>
          <w:rtl/>
        </w:rPr>
      </w:pPr>
    </w:p>
    <w:p w:rsidR="007B3FF4" w:rsidRDefault="007B3FF4" w:rsidP="007B3FF4">
      <w:pPr>
        <w:spacing w:line="360" w:lineRule="auto"/>
        <w:ind w:firstLine="720"/>
        <w:jc w:val="both"/>
      </w:pPr>
      <w:r>
        <w:rPr>
          <w:rFonts w:hint="cs"/>
          <w:rtl/>
        </w:rPr>
        <w:t>על כן אני מצטרף לתוצאה.</w:t>
      </w:r>
    </w:p>
    <w:p w:rsidR="006039CD" w:rsidRDefault="006039CD" w:rsidP="00D544F4">
      <w:pPr>
        <w:spacing w:line="360" w:lineRule="auto"/>
        <w:jc w:val="both"/>
        <w:rPr>
          <w:rtl/>
        </w:rPr>
      </w:pPr>
    </w:p>
    <w:p w:rsidR="00D544F4" w:rsidRDefault="00D544F4" w:rsidP="00D544F4">
      <w:pPr>
        <w:rPr>
          <w:rtl/>
        </w:rPr>
      </w:pPr>
    </w:p>
    <w:tbl>
      <w:tblPr>
        <w:bidiVisual/>
        <w:tblW w:w="2770" w:type="dxa"/>
        <w:tblInd w:w="5745" w:type="dxa"/>
        <w:tblLook w:val="0000" w:firstRow="0" w:lastRow="0" w:firstColumn="0" w:lastColumn="0" w:noHBand="0" w:noVBand="0"/>
      </w:tblPr>
      <w:tblGrid>
        <w:gridCol w:w="2770"/>
      </w:tblGrid>
      <w:tr w:rsidR="00D544F4" w:rsidRPr="003A6659" w:rsidTr="00D544F4">
        <w:tc>
          <w:tcPr>
            <w:tcW w:w="2770" w:type="dxa"/>
          </w:tcPr>
          <w:p w:rsidR="00D544F4" w:rsidRPr="003A6659" w:rsidRDefault="00D544F4" w:rsidP="00CB22DE">
            <w:pPr>
              <w:spacing w:line="360" w:lineRule="auto"/>
              <w:jc w:val="center"/>
              <w:rPr>
                <w:b/>
                <w:bCs/>
              </w:rPr>
            </w:pPr>
            <w:r w:rsidRPr="00D15BA3">
              <w:rPr>
                <w:sz w:val="20"/>
                <w:szCs w:val="20"/>
              </w:rPr>
              <w:drawing>
                <wp:inline distT="0" distB="0" distL="0" distR="0" wp14:anchorId="4EAFEE0C" wp14:editId="4E4C342D">
                  <wp:extent cx="1621790" cy="771525"/>
                  <wp:effectExtent l="0" t="0" r="0" b="9525"/>
                  <wp:docPr id="9" name="תמונה 9" descr="תיאור: תיאור: תיאור: C:\Users\TamirBr\AppData\Local\Microsoft\Windows\Temporary Internet Files\Content.Word\15721613.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תיאור: תיאור: תיאור: C:\Users\TamirBr\AppData\Local\Microsoft\Windows\Temporary Internet Files\Content.Word\15721613.tif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1790" cy="771525"/>
                          </a:xfrm>
                          <a:prstGeom prst="rect">
                            <a:avLst/>
                          </a:prstGeom>
                          <a:noFill/>
                          <a:ln>
                            <a:noFill/>
                          </a:ln>
                        </pic:spPr>
                      </pic:pic>
                    </a:graphicData>
                  </a:graphic>
                </wp:inline>
              </w:drawing>
            </w:r>
          </w:p>
        </w:tc>
      </w:tr>
      <w:tr w:rsidR="00D544F4" w:rsidRPr="003A6659" w:rsidTr="00D544F4">
        <w:tc>
          <w:tcPr>
            <w:tcW w:w="2770" w:type="dxa"/>
            <w:tcBorders>
              <w:top w:val="single" w:sz="4" w:space="0" w:color="auto"/>
              <w:left w:val="nil"/>
              <w:bottom w:val="nil"/>
              <w:right w:val="nil"/>
            </w:tcBorders>
          </w:tcPr>
          <w:p w:rsidR="00D544F4" w:rsidRDefault="00D544F4" w:rsidP="00CB22DE">
            <w:pPr>
              <w:spacing w:line="360" w:lineRule="auto"/>
              <w:jc w:val="center"/>
              <w:rPr>
                <w:b/>
                <w:bCs/>
                <w:rtl/>
              </w:rPr>
            </w:pPr>
            <w:r>
              <w:rPr>
                <w:b/>
                <w:bCs/>
                <w:rtl/>
              </w:rPr>
              <w:t>דב שמואלביץ, עו"ד</w:t>
            </w:r>
          </w:p>
          <w:p w:rsidR="00D544F4" w:rsidRPr="003A6659" w:rsidRDefault="00D544F4" w:rsidP="00CB22DE">
            <w:pPr>
              <w:spacing w:line="360" w:lineRule="auto"/>
              <w:jc w:val="center"/>
              <w:rPr>
                <w:b/>
                <w:bCs/>
              </w:rPr>
            </w:pPr>
            <w:r>
              <w:rPr>
                <w:b/>
                <w:bCs/>
                <w:rtl/>
              </w:rPr>
              <w:t>חבר הוועדה</w:t>
            </w:r>
          </w:p>
        </w:tc>
      </w:tr>
    </w:tbl>
    <w:p w:rsidR="00D544F4" w:rsidRPr="00D544F4" w:rsidRDefault="00D544F4" w:rsidP="00DF26DC">
      <w:pPr>
        <w:spacing w:line="360" w:lineRule="auto"/>
        <w:jc w:val="both"/>
        <w:rPr>
          <w:rFonts w:ascii="Arial" w:hAnsi="Arial"/>
          <w:noProof w:val="0"/>
          <w:rtl/>
        </w:rPr>
      </w:pPr>
    </w:p>
    <w:p w:rsidR="004471CB" w:rsidRDefault="004471CB" w:rsidP="00DF26DC">
      <w:pPr>
        <w:spacing w:line="360" w:lineRule="auto"/>
        <w:jc w:val="both"/>
        <w:rPr>
          <w:rFonts w:ascii="Arial" w:hAnsi="Arial"/>
          <w:noProof w:val="0"/>
          <w:rtl/>
        </w:rPr>
      </w:pPr>
    </w:p>
    <w:p w:rsidR="00D544F4" w:rsidRDefault="006039CD" w:rsidP="006039CD">
      <w:pPr>
        <w:spacing w:line="360" w:lineRule="auto"/>
        <w:ind w:firstLine="720"/>
        <w:jc w:val="both"/>
        <w:rPr>
          <w:rFonts w:ascii="Arial" w:hAnsi="Arial"/>
          <w:noProof w:val="0"/>
          <w:rtl/>
        </w:rPr>
      </w:pPr>
      <w:r>
        <w:rPr>
          <w:rFonts w:ascii="Arial" w:hAnsi="Arial" w:hint="cs"/>
          <w:noProof w:val="0"/>
          <w:rtl/>
        </w:rPr>
        <w:t>אשר על כן, הוחלט כאמור ב</w:t>
      </w:r>
      <w:r w:rsidR="00037DD4">
        <w:rPr>
          <w:rFonts w:ascii="Arial" w:hAnsi="Arial" w:hint="cs"/>
          <w:noProof w:val="0"/>
          <w:rtl/>
        </w:rPr>
        <w:t xml:space="preserve">פסק דינו של יו"ר הוועדה, השופט רון סוקול. </w:t>
      </w:r>
    </w:p>
    <w:p w:rsidR="00037DD4" w:rsidRDefault="00037DD4" w:rsidP="00037DD4">
      <w:pPr>
        <w:spacing w:line="360" w:lineRule="auto"/>
        <w:rPr>
          <w:b/>
          <w:bCs/>
          <w:sz w:val="28"/>
          <w:szCs w:val="28"/>
          <w:rtl/>
        </w:rPr>
      </w:pPr>
    </w:p>
    <w:p w:rsidR="00037DD4" w:rsidRDefault="00037DD4" w:rsidP="00037DD4">
      <w:pPr>
        <w:spacing w:line="360" w:lineRule="auto"/>
        <w:rPr>
          <w:b/>
          <w:bCs/>
          <w:noProof w:val="0"/>
          <w:sz w:val="28"/>
          <w:szCs w:val="28"/>
        </w:rPr>
      </w:pPr>
      <w:r>
        <w:rPr>
          <w:rFonts w:hint="cs"/>
          <w:b/>
          <w:bCs/>
          <w:sz w:val="28"/>
          <w:szCs w:val="28"/>
          <w:rtl/>
        </w:rPr>
        <w:t xml:space="preserve">ניתן והודע היום </w:t>
      </w:r>
      <w:sdt>
        <w:sdtPr>
          <w:rPr>
            <w:rFonts w:hint="cs"/>
            <w:rtl/>
          </w:rPr>
          <w:alias w:val="2207"/>
          <w:tag w:val="2207"/>
          <w:id w:val="-1602030440"/>
        </w:sdtPr>
        <w:sdtEndPr/>
        <w:sdtContent>
          <w:r>
            <w:rPr>
              <w:rFonts w:hint="cs"/>
              <w:b/>
              <w:bCs/>
              <w:sz w:val="28"/>
              <w:szCs w:val="28"/>
              <w:rtl/>
            </w:rPr>
            <w:t>י"ח שבט תשע"ז</w:t>
          </w:r>
        </w:sdtContent>
      </w:sdt>
      <w:r>
        <w:rPr>
          <w:rFonts w:hint="cs"/>
          <w:b/>
          <w:bCs/>
          <w:sz w:val="28"/>
          <w:szCs w:val="28"/>
          <w:rtl/>
        </w:rPr>
        <w:t xml:space="preserve">, </w:t>
      </w:r>
      <w:sdt>
        <w:sdtPr>
          <w:rPr>
            <w:rFonts w:hint="cs"/>
            <w:rtl/>
          </w:rPr>
          <w:alias w:val="2206"/>
          <w:tag w:val="2206"/>
          <w:id w:val="-881791114"/>
        </w:sdtPr>
        <w:sdtEndPr/>
        <w:sdtContent>
          <w:r>
            <w:rPr>
              <w:rFonts w:hint="cs"/>
              <w:b/>
              <w:bCs/>
              <w:sz w:val="28"/>
              <w:szCs w:val="28"/>
            </w:rPr>
            <w:t>14/02/2017</w:t>
          </w:r>
        </w:sdtContent>
      </w:sdt>
      <w:r>
        <w:rPr>
          <w:rFonts w:hint="cs"/>
          <w:b/>
          <w:bCs/>
          <w:sz w:val="28"/>
          <w:szCs w:val="28"/>
          <w:rtl/>
        </w:rPr>
        <w:t xml:space="preserve"> במעמד הנוכחים. </w:t>
      </w:r>
    </w:p>
    <w:p w:rsidR="00D544F4" w:rsidRPr="004471CB" w:rsidRDefault="00D544F4" w:rsidP="00DF26DC">
      <w:pPr>
        <w:spacing w:line="360" w:lineRule="auto"/>
        <w:jc w:val="both"/>
        <w:rPr>
          <w:rFonts w:ascii="Arial" w:hAnsi="Arial"/>
          <w:noProof w:val="0"/>
          <w:sz w:val="8"/>
          <w:szCs w:val="8"/>
          <w:rtl/>
        </w:rPr>
      </w:pPr>
    </w:p>
    <w:tbl>
      <w:tblPr>
        <w:bidiVisual/>
        <w:tblW w:w="8924" w:type="dxa"/>
        <w:jc w:val="center"/>
        <w:tblLook w:val="0000" w:firstRow="0" w:lastRow="0" w:firstColumn="0" w:lastColumn="0" w:noHBand="0" w:noVBand="0"/>
      </w:tblPr>
      <w:tblGrid>
        <w:gridCol w:w="2806"/>
        <w:gridCol w:w="283"/>
        <w:gridCol w:w="2694"/>
        <w:gridCol w:w="283"/>
        <w:gridCol w:w="2858"/>
      </w:tblGrid>
      <w:tr w:rsidR="00D544F4" w:rsidRPr="003A6659" w:rsidTr="00CB22DE">
        <w:trPr>
          <w:jc w:val="center"/>
        </w:trPr>
        <w:tc>
          <w:tcPr>
            <w:tcW w:w="2806" w:type="dxa"/>
          </w:tcPr>
          <w:p w:rsidR="00D544F4" w:rsidRPr="003A6659" w:rsidRDefault="00D544F4" w:rsidP="00CB22DE">
            <w:pPr>
              <w:spacing w:line="360" w:lineRule="auto"/>
              <w:jc w:val="center"/>
              <w:rPr>
                <w:b/>
                <w:bCs/>
                <w:szCs w:val="20"/>
                <w:rtl/>
              </w:rPr>
            </w:pPr>
            <w:r>
              <w:drawing>
                <wp:inline distT="0" distB="0" distL="0" distR="0" wp14:anchorId="309C2D68" wp14:editId="7286AF24">
                  <wp:extent cx="970280" cy="930275"/>
                  <wp:effectExtent l="0" t="0" r="1270" b="3175"/>
                  <wp:docPr id="5" name="Picture 2" descr="סוקול 056005986"/>
                  <wp:cNvGraphicFramePr/>
                  <a:graphic xmlns:a="http://schemas.openxmlformats.org/drawingml/2006/main">
                    <a:graphicData uri="http://schemas.openxmlformats.org/drawingml/2006/picture">
                      <pic:pic xmlns:pic="http://schemas.openxmlformats.org/drawingml/2006/picture">
                        <pic:nvPicPr>
                          <pic:cNvPr id="2" name="Picture 2" descr="סוקול 056005986"/>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0280" cy="930275"/>
                          </a:xfrm>
                          <a:prstGeom prst="rect">
                            <a:avLst/>
                          </a:prstGeom>
                          <a:noFill/>
                          <a:ln>
                            <a:noFill/>
                          </a:ln>
                        </pic:spPr>
                      </pic:pic>
                    </a:graphicData>
                  </a:graphic>
                </wp:inline>
              </w:drawing>
            </w:r>
          </w:p>
        </w:tc>
        <w:tc>
          <w:tcPr>
            <w:tcW w:w="283" w:type="dxa"/>
          </w:tcPr>
          <w:p w:rsidR="00D544F4" w:rsidRPr="003A6659" w:rsidRDefault="00D544F4" w:rsidP="00CB22DE">
            <w:pPr>
              <w:spacing w:line="360" w:lineRule="auto"/>
              <w:jc w:val="right"/>
              <w:rPr>
                <w:b/>
                <w:bCs/>
              </w:rPr>
            </w:pPr>
          </w:p>
        </w:tc>
        <w:tc>
          <w:tcPr>
            <w:tcW w:w="2694" w:type="dxa"/>
          </w:tcPr>
          <w:p w:rsidR="00D544F4" w:rsidRPr="009C76C4" w:rsidRDefault="00D544F4" w:rsidP="00CB22DE">
            <w:pPr>
              <w:spacing w:line="360" w:lineRule="auto"/>
              <w:jc w:val="center"/>
            </w:pPr>
            <w:r w:rsidRPr="00D15BA3">
              <w:rPr>
                <w:rFonts w:ascii="Courier New" w:hAnsi="Courier New" w:cs="Courier New"/>
                <w:b/>
                <w:bCs/>
                <w:sz w:val="20"/>
                <w:szCs w:val="20"/>
              </w:rPr>
              <w:drawing>
                <wp:inline distT="0" distB="0" distL="0" distR="0" wp14:anchorId="33F9F968" wp14:editId="17E1D20A">
                  <wp:extent cx="1256030" cy="898525"/>
                  <wp:effectExtent l="0" t="0" r="1270"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6030" cy="898525"/>
                          </a:xfrm>
                          <a:prstGeom prst="rect">
                            <a:avLst/>
                          </a:prstGeom>
                          <a:noFill/>
                          <a:ln>
                            <a:noFill/>
                          </a:ln>
                        </pic:spPr>
                      </pic:pic>
                    </a:graphicData>
                  </a:graphic>
                </wp:inline>
              </w:drawing>
            </w:r>
          </w:p>
        </w:tc>
        <w:tc>
          <w:tcPr>
            <w:tcW w:w="283" w:type="dxa"/>
          </w:tcPr>
          <w:p w:rsidR="00D544F4" w:rsidRPr="003A6659" w:rsidRDefault="00D544F4" w:rsidP="00CB22DE">
            <w:pPr>
              <w:spacing w:line="360" w:lineRule="auto"/>
              <w:jc w:val="right"/>
              <w:rPr>
                <w:b/>
                <w:bCs/>
              </w:rPr>
            </w:pPr>
          </w:p>
        </w:tc>
        <w:tc>
          <w:tcPr>
            <w:tcW w:w="2858" w:type="dxa"/>
          </w:tcPr>
          <w:p w:rsidR="00D544F4" w:rsidRPr="003A6659" w:rsidRDefault="00D544F4" w:rsidP="00CB22DE">
            <w:pPr>
              <w:spacing w:line="360" w:lineRule="auto"/>
              <w:jc w:val="center"/>
              <w:rPr>
                <w:b/>
                <w:bCs/>
              </w:rPr>
            </w:pPr>
            <w:r w:rsidRPr="00D15BA3">
              <w:rPr>
                <w:sz w:val="20"/>
                <w:szCs w:val="20"/>
              </w:rPr>
              <w:drawing>
                <wp:inline distT="0" distB="0" distL="0" distR="0" wp14:anchorId="4D439982" wp14:editId="3564DBD5">
                  <wp:extent cx="1621790" cy="771525"/>
                  <wp:effectExtent l="0" t="0" r="0" b="9525"/>
                  <wp:docPr id="7" name="תמונה 7" descr="תיאור: תיאור: תיאור: C:\Users\TamirBr\AppData\Local\Microsoft\Windows\Temporary Internet Files\Content.Word\15721613.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תיאור: תיאור: תיאור: C:\Users\TamirBr\AppData\Local\Microsoft\Windows\Temporary Internet Files\Content.Word\15721613.tif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1790" cy="771525"/>
                          </a:xfrm>
                          <a:prstGeom prst="rect">
                            <a:avLst/>
                          </a:prstGeom>
                          <a:noFill/>
                          <a:ln>
                            <a:noFill/>
                          </a:ln>
                        </pic:spPr>
                      </pic:pic>
                    </a:graphicData>
                  </a:graphic>
                </wp:inline>
              </w:drawing>
            </w:r>
          </w:p>
        </w:tc>
      </w:tr>
      <w:tr w:rsidR="00D544F4" w:rsidRPr="003A6659" w:rsidTr="00CB22DE">
        <w:trPr>
          <w:jc w:val="center"/>
        </w:trPr>
        <w:tc>
          <w:tcPr>
            <w:tcW w:w="2806" w:type="dxa"/>
            <w:tcBorders>
              <w:top w:val="single" w:sz="4" w:space="0" w:color="auto"/>
              <w:left w:val="nil"/>
              <w:bottom w:val="nil"/>
              <w:right w:val="nil"/>
            </w:tcBorders>
          </w:tcPr>
          <w:p w:rsidR="00D544F4" w:rsidRPr="003A6659" w:rsidRDefault="00D544F4" w:rsidP="00CB22DE">
            <w:pPr>
              <w:spacing w:line="360" w:lineRule="auto"/>
              <w:jc w:val="center"/>
              <w:rPr>
                <w:b/>
                <w:bCs/>
                <w:rtl/>
              </w:rPr>
            </w:pPr>
            <w:r>
              <w:rPr>
                <w:rFonts w:hint="cs"/>
                <w:b/>
                <w:bCs/>
                <w:rtl/>
              </w:rPr>
              <w:t>ר. סוקול</w:t>
            </w:r>
            <w:r>
              <w:rPr>
                <w:b/>
                <w:bCs/>
                <w:rtl/>
              </w:rPr>
              <w:t>, שופט</w:t>
            </w:r>
          </w:p>
          <w:p w:rsidR="00D544F4" w:rsidRPr="003A6659" w:rsidRDefault="00D544F4" w:rsidP="00CB22DE">
            <w:pPr>
              <w:spacing w:line="360" w:lineRule="auto"/>
              <w:jc w:val="center"/>
              <w:rPr>
                <w:b/>
                <w:bCs/>
              </w:rPr>
            </w:pPr>
            <w:r w:rsidRPr="003A6659">
              <w:rPr>
                <w:b/>
                <w:bCs/>
                <w:rtl/>
              </w:rPr>
              <w:t>יו"ר הוועדה</w:t>
            </w:r>
          </w:p>
        </w:tc>
        <w:tc>
          <w:tcPr>
            <w:tcW w:w="283" w:type="dxa"/>
          </w:tcPr>
          <w:p w:rsidR="00D544F4" w:rsidRPr="003A6659" w:rsidRDefault="00D544F4" w:rsidP="00CB22DE">
            <w:pPr>
              <w:spacing w:line="360" w:lineRule="auto"/>
              <w:jc w:val="right"/>
              <w:rPr>
                <w:b/>
                <w:bCs/>
              </w:rPr>
            </w:pPr>
          </w:p>
        </w:tc>
        <w:tc>
          <w:tcPr>
            <w:tcW w:w="2694" w:type="dxa"/>
            <w:tcBorders>
              <w:top w:val="single" w:sz="4" w:space="0" w:color="auto"/>
              <w:left w:val="nil"/>
              <w:bottom w:val="nil"/>
              <w:right w:val="nil"/>
            </w:tcBorders>
          </w:tcPr>
          <w:p w:rsidR="00D544F4" w:rsidRDefault="00D544F4" w:rsidP="00CB22DE">
            <w:pPr>
              <w:spacing w:line="360" w:lineRule="auto"/>
              <w:jc w:val="center"/>
              <w:rPr>
                <w:b/>
                <w:bCs/>
                <w:rtl/>
              </w:rPr>
            </w:pPr>
            <w:r>
              <w:rPr>
                <w:b/>
                <w:bCs/>
                <w:rtl/>
              </w:rPr>
              <w:t>דן מרגליות, עו"ד</w:t>
            </w:r>
          </w:p>
          <w:p w:rsidR="00D544F4" w:rsidRPr="003A6659" w:rsidRDefault="00D544F4" w:rsidP="00CB22DE">
            <w:pPr>
              <w:spacing w:line="360" w:lineRule="auto"/>
              <w:jc w:val="center"/>
              <w:rPr>
                <w:b/>
                <w:bCs/>
              </w:rPr>
            </w:pPr>
            <w:r>
              <w:rPr>
                <w:b/>
                <w:bCs/>
                <w:rtl/>
              </w:rPr>
              <w:t>חבר הוועדה</w:t>
            </w:r>
          </w:p>
        </w:tc>
        <w:tc>
          <w:tcPr>
            <w:tcW w:w="283" w:type="dxa"/>
          </w:tcPr>
          <w:p w:rsidR="00D544F4" w:rsidRPr="00545AEF" w:rsidRDefault="00D544F4" w:rsidP="00CB22DE">
            <w:pPr>
              <w:spacing w:line="360" w:lineRule="auto"/>
              <w:jc w:val="right"/>
              <w:rPr>
                <w:b/>
                <w:bCs/>
              </w:rPr>
            </w:pPr>
          </w:p>
        </w:tc>
        <w:tc>
          <w:tcPr>
            <w:tcW w:w="2858" w:type="dxa"/>
            <w:tcBorders>
              <w:top w:val="single" w:sz="4" w:space="0" w:color="auto"/>
              <w:left w:val="nil"/>
              <w:bottom w:val="nil"/>
              <w:right w:val="nil"/>
            </w:tcBorders>
          </w:tcPr>
          <w:p w:rsidR="00D544F4" w:rsidRDefault="00D544F4" w:rsidP="00CB22DE">
            <w:pPr>
              <w:spacing w:line="360" w:lineRule="auto"/>
              <w:jc w:val="center"/>
              <w:rPr>
                <w:b/>
                <w:bCs/>
                <w:rtl/>
              </w:rPr>
            </w:pPr>
            <w:r>
              <w:rPr>
                <w:b/>
                <w:bCs/>
                <w:rtl/>
              </w:rPr>
              <w:t>דב שמואלביץ, עו"ד</w:t>
            </w:r>
          </w:p>
          <w:p w:rsidR="00D544F4" w:rsidRPr="003A6659" w:rsidRDefault="00D544F4" w:rsidP="00CB22DE">
            <w:pPr>
              <w:spacing w:line="360" w:lineRule="auto"/>
              <w:jc w:val="center"/>
              <w:rPr>
                <w:b/>
                <w:bCs/>
              </w:rPr>
            </w:pPr>
            <w:r>
              <w:rPr>
                <w:b/>
                <w:bCs/>
                <w:rtl/>
              </w:rPr>
              <w:t>חבר הוועדה</w:t>
            </w:r>
          </w:p>
        </w:tc>
      </w:tr>
    </w:tbl>
    <w:p w:rsidR="00D544F4" w:rsidRDefault="00D544F4" w:rsidP="005A50D3">
      <w:pPr>
        <w:rPr>
          <w:rtl/>
        </w:rPr>
      </w:pPr>
    </w:p>
    <w:sectPr w:rsidR="00D544F4" w:rsidSect="00E30832">
      <w:headerReference w:type="default" r:id="rId10"/>
      <w:footerReference w:type="default" r:id="rId11"/>
      <w:pgSz w:w="11907" w:h="16840" w:code="9"/>
      <w:pgMar w:top="720" w:right="1701" w:bottom="1134" w:left="1701" w:header="720" w:footer="737" w:gutter="0"/>
      <w:cols w:space="720"/>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072">
      <wne:macro wne:macroName="PROJECT.MODULE1.CONTROLWDKEYF3A"/>
    </wne:keymap>
    <wne:keymap wne:kcmPrimary="0073">
      <wne:macro wne:macroName="PROJECT.MODULE1.CONTROLWDKEYF4A"/>
    </wne:keymap>
    <wne:keymap wne:kcmPrimary="0431">
      <wne:macro wne:macroName="PROJECT.MODULE1.CONTROLWDKEY1"/>
    </wne:keymap>
    <wne:keymap wne:kcmPrimary="0432">
      <wne:macro wne:macroName="PROJECT.MODULE1.CONTROLWDKEY2"/>
    </wne:keymap>
    <wne:keymap wne:kcmPrimary="0441">
      <wne:macro wne:macroName="PROJECT.MODULE1.CONTROLWDKEYA"/>
    </wne:keymap>
    <wne:keymap wne:kcmPrimary="0442">
      <wne:macro wne:macroName="PROJECT.MODULE1.CONTROLWDKEYB"/>
    </wne:keymap>
    <wne:keymap wne:kcmPrimary="0443">
      <wne:macro wne:macroName="PROJECT.MODULE1.CONTROLWDKEYC"/>
    </wne:keymap>
    <wne:keymap wne:kcmPrimary="0444">
      <wne:macro wne:macroName="PROJECT.MODULE1.CONTROLWDKEYD"/>
    </wne:keymap>
    <wne:keymap wne:kcmPrimary="0445">
      <wne:macro wne:macroName="PROJECT.MODULE1.CONTROLWDKEYE"/>
    </wne:keymap>
    <wne:keymap wne:kcmPrimary="0446">
      <wne:macro wne:macroName="PROJECT.MODULE1.CONTROLWDKEYF"/>
    </wne:keymap>
    <wne:keymap wne:kcmPrimary="0447">
      <wne:macro wne:macroName="PROJECT.MODULE1.CONTROLWDKEYG"/>
    </wne:keymap>
    <wne:keymap wne:kcmPrimary="0448">
      <wne:macro wne:macroName="PROJECT.MODULE1.CONTROLWDKEYH"/>
    </wne:keymap>
    <wne:keymap wne:kcmPrimary="044A">
      <wne:macro wne:macroName="PROJECT.MODULE1.CONTROLWDKEYJ"/>
    </wne:keymap>
    <wne:keymap wne:kcmPrimary="044B">
      <wne:macro wne:macroName="PROJECT.MODULE1.CONTROLWDKEYK"/>
    </wne:keymap>
    <wne:keymap wne:kcmPrimary="044C">
      <wne:macro wne:macroName="PROJECT.MODULE1.CONTROLWDKEYL"/>
    </wne:keymap>
    <wne:keymap wne:kcmPrimary="044D">
      <wne:macro wne:macroName="PROJECT.MODULE1.CONTROLWDKEYM"/>
    </wne:keymap>
    <wne:keymap wne:kcmPrimary="044E">
      <wne:macro wne:macroName="PROJECT.MODULE1.CONTROLWDKEYN"/>
    </wne:keymap>
    <wne:keymap wne:kcmPrimary="0450">
      <wne:macro wne:macroName="PROJECT.MODULE1.CONTROLWDKEYP"/>
    </wne:keymap>
    <wne:keymap wne:kcmPrimary="0451">
      <wne:macro wne:macroName="PROJECT.MODULE1.CONTROLWDKEYQ"/>
    </wne:keymap>
    <wne:keymap wne:kcmPrimary="0452">
      <wne:macro wne:macroName="PROJECT.MODULE1.CONTROLWDKEYR"/>
    </wne:keymap>
    <wne:keymap wne:kcmPrimary="0453">
      <wne:macro wne:macroName="PROJECT.MODULE1.CONTROLWDKEYS"/>
    </wne:keymap>
    <wne:keymap wne:kcmPrimary="0454">
      <wne:macro wne:macroName="PROJECT.MODULE1.CONTROLWDKEYT"/>
    </wne:keymap>
    <wne:keymap wne:kcmPrimary="0455">
      <wne:macro wne:macroName="PROJECT.MODULE1.CONTROLWDKEYU"/>
    </wne:keymap>
    <wne:keymap wne:kcmPrimary="0456">
      <wne:macro wne:macroName="PROJECT.MODULE1.CONTROLWDKEYV"/>
    </wne:keymap>
    <wne:keymap wne:kcmPrimary="0457">
      <wne:macro wne:macroName="PROJECT.MODULE1.CONTROLWDKEYW"/>
    </wne:keymap>
    <wne:keymap wne:kcmPrimary="0458">
      <wne:macro wne:macroName="PROJECT.MODULE1.CONTROLWDKEYX"/>
    </wne:keymap>
    <wne:keymap wne:kcmPrimary="0459">
      <wne:macro wne:macroName="PROJECT.MODULE1.CONTROLWDKEYY"/>
    </wne:keymap>
    <wne:keymap wne:kcmPrimary="045A">
      <wne:macro wne:macroName="PROJECT.MODULE1.CONTROLWDKEYZ"/>
    </wne:keymap>
    <wne:keymap wne:kcmPrimary="0470">
      <wne:macro wne:macroName="PROJECT.MODULE1.CONTROLWDKEYF1"/>
    </wne:keymap>
    <wne:keymap wne:kcmPrimary="0471">
      <wne:macro wne:macroName="PROJECT.MODULE1.CONTROLWDKEYF2"/>
    </wne:keymap>
    <wne:keymap wne:kcmPrimary="0474">
      <wne:macro wne:macroName="PROJECT.MODULE1.CONTROLWDKEYF5"/>
    </wne:keymap>
    <wne:keymap wne:kcmPrimary="0475">
      <wne:macro wne:macroName="PROJECT.MODULE1.CONTROLWDKEYF6"/>
    </wne:keymap>
    <wne:keymap wne:kcmPrimary="0476">
      <wne:macro wne:macroName="PROJECT.MODULE1.CONTROLWDKEYF7"/>
    </wne:keymap>
    <wne:keymap wne:kcmPrimary="0478">
      <wne:macro wne:macroName="PROJECT.MODULE1.CONTROLWDKEYF9"/>
    </wne:keymap>
  </wne:keymaps>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BF9" w:rsidRDefault="00D61BF9">
      <w:r>
        <w:separator/>
      </w:r>
    </w:p>
  </w:endnote>
  <w:endnote w:type="continuationSeparator" w:id="0">
    <w:p w:rsidR="00D61BF9" w:rsidRDefault="00D61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556" w:rsidRPr="004E6E3C" w:rsidRDefault="002352F7">
    <w:pPr>
      <w:pStyle w:val="a4"/>
      <w:jc w:val="center"/>
      <w:rPr>
        <w:rStyle w:val="ab"/>
      </w:rPr>
    </w:pPr>
    <w:r w:rsidRPr="004E6E3C">
      <w:rPr>
        <w:rStyle w:val="ab"/>
        <w:rFonts w:cs="Times New Roman"/>
      </w:rPr>
      <w:fldChar w:fldCharType="begin"/>
    </w:r>
    <w:r w:rsidR="00005C8B" w:rsidRPr="004E6E3C">
      <w:rPr>
        <w:rStyle w:val="ab"/>
        <w:rFonts w:cs="Times New Roman"/>
      </w:rPr>
      <w:instrText xml:space="preserve"> PAGE </w:instrText>
    </w:r>
    <w:r w:rsidRPr="004E6E3C">
      <w:rPr>
        <w:rStyle w:val="ab"/>
        <w:rFonts w:cs="Times New Roman"/>
      </w:rPr>
      <w:fldChar w:fldCharType="separate"/>
    </w:r>
    <w:r w:rsidR="00F372F9">
      <w:rPr>
        <w:rStyle w:val="ab"/>
        <w:rFonts w:cs="Times New Roman"/>
        <w:rtl/>
      </w:rPr>
      <w:t>1</w:t>
    </w:r>
    <w:r w:rsidRPr="004E6E3C">
      <w:rPr>
        <w:rStyle w:val="ab"/>
        <w:rFonts w:cs="Times New Roman"/>
      </w:rPr>
      <w:fldChar w:fldCharType="end"/>
    </w:r>
    <w:r w:rsidR="00005C8B" w:rsidRPr="004E6E3C">
      <w:rPr>
        <w:rStyle w:val="ab"/>
        <w:rFonts w:hint="cs"/>
        <w:rtl/>
      </w:rPr>
      <w:t xml:space="preserve"> מתוך </w:t>
    </w:r>
    <w:r w:rsidRPr="004E6E3C">
      <w:rPr>
        <w:rStyle w:val="ab"/>
      </w:rPr>
      <w:fldChar w:fldCharType="begin"/>
    </w:r>
    <w:r w:rsidR="00005C8B" w:rsidRPr="004E6E3C">
      <w:rPr>
        <w:rStyle w:val="ab"/>
      </w:rPr>
      <w:instrText xml:space="preserve"> NUMPAGES </w:instrText>
    </w:r>
    <w:r w:rsidRPr="004E6E3C">
      <w:rPr>
        <w:rStyle w:val="ab"/>
      </w:rPr>
      <w:fldChar w:fldCharType="separate"/>
    </w:r>
    <w:r w:rsidR="00F372F9">
      <w:rPr>
        <w:rStyle w:val="ab"/>
        <w:rtl/>
      </w:rPr>
      <w:t>12</w:t>
    </w:r>
    <w:r w:rsidRPr="004E6E3C">
      <w:rPr>
        <w:rStyle w:val="a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BF9" w:rsidRDefault="00D61BF9">
      <w:r>
        <w:separator/>
      </w:r>
    </w:p>
  </w:footnote>
  <w:footnote w:type="continuationSeparator" w:id="0">
    <w:p w:rsidR="00D61BF9" w:rsidRDefault="00D61B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556" w:rsidRDefault="001277D7">
    <w:pPr>
      <w:pStyle w:val="a3"/>
      <w:jc w:val="center"/>
      <w:rPr>
        <w:rFonts w:cs="FrankRuehl"/>
        <w:noProof w:val="0"/>
        <w:sz w:val="28"/>
        <w:szCs w:val="28"/>
        <w:rtl/>
      </w:rPr>
    </w:pPr>
    <w:r>
      <w:rPr>
        <w:rFonts w:cs="FrankRuehl"/>
        <w:sz w:val="28"/>
        <w:szCs w:val="28"/>
      </w:rPr>
      <w:drawing>
        <wp:inline distT="0" distB="0" distL="0" distR="0" wp14:anchorId="0199CF37" wp14:editId="04AF2642">
          <wp:extent cx="371475" cy="466725"/>
          <wp:effectExtent l="0" t="0" r="9525" b="9525"/>
          <wp:docPr id="1" name="Picture 1" descr="ישראל - המנורה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ישראל - המנורה -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bl>
    <w:tblPr>
      <w:bidiVisual/>
      <w:tblW w:w="0" w:type="auto"/>
      <w:jc w:val="center"/>
      <w:tblLook w:val="0000" w:firstRow="0" w:lastRow="0" w:firstColumn="0" w:lastColumn="0" w:noHBand="0" w:noVBand="0"/>
    </w:tblPr>
    <w:tblGrid>
      <w:gridCol w:w="4923"/>
      <w:gridCol w:w="3582"/>
    </w:tblGrid>
    <w:tr w:rsidR="00694556" w:rsidTr="00541598">
      <w:trPr>
        <w:trHeight w:hRule="exact" w:val="670"/>
        <w:jc w:val="center"/>
      </w:trPr>
      <w:sdt>
        <w:sdtPr>
          <w:rPr>
            <w:rtl/>
          </w:rPr>
          <w:alias w:val="1174"/>
          <w:tag w:val="1174"/>
          <w:id w:val="-1775709220"/>
          <w:text/>
        </w:sdtPr>
        <w:sdtEndPr/>
        <w:sdtContent>
          <w:tc>
            <w:tcPr>
              <w:tcW w:w="8721" w:type="dxa"/>
              <w:gridSpan w:val="2"/>
            </w:tcPr>
            <w:p w:rsidR="00694556" w:rsidRDefault="00005C8B">
              <w:pPr>
                <w:pStyle w:val="a3"/>
                <w:jc w:val="center"/>
                <w:rPr>
                  <w:rFonts w:ascii="Tahoma" w:hAnsi="Tahoma" w:cs="Tahoma"/>
                  <w:noProof w:val="0"/>
                  <w:color w:val="000080"/>
                  <w:rtl/>
                </w:rPr>
              </w:pPr>
              <w:r>
                <w:rPr>
                  <w:rFonts w:ascii="Tahoma" w:hAnsi="Tahoma" w:cs="Tahoma"/>
                  <w:b/>
                  <w:bCs/>
                  <w:noProof w:val="0"/>
                  <w:color w:val="000080"/>
                  <w:rtl/>
                </w:rPr>
                <w:t>בית המשפט המחוזי בחיפה</w:t>
              </w:r>
            </w:p>
          </w:tc>
        </w:sdtContent>
      </w:sdt>
    </w:tr>
    <w:tr w:rsidR="00694556">
      <w:trPr>
        <w:trHeight w:val="337"/>
        <w:jc w:val="center"/>
      </w:trPr>
      <w:tc>
        <w:tcPr>
          <w:tcW w:w="5047" w:type="dxa"/>
        </w:tcPr>
        <w:p w:rsidR="00694556" w:rsidRDefault="00694556">
          <w:pPr>
            <w:rPr>
              <w:b/>
              <w:bCs/>
              <w:noProof w:val="0"/>
              <w:sz w:val="26"/>
              <w:szCs w:val="26"/>
              <w:rtl/>
            </w:rPr>
          </w:pPr>
        </w:p>
      </w:tc>
      <w:tc>
        <w:tcPr>
          <w:tcW w:w="3674" w:type="dxa"/>
        </w:tcPr>
        <w:p w:rsidR="00694556" w:rsidRDefault="00694556">
          <w:pPr>
            <w:pStyle w:val="a3"/>
            <w:jc w:val="right"/>
            <w:rPr>
              <w:b/>
              <w:bCs/>
              <w:noProof w:val="0"/>
              <w:sz w:val="26"/>
              <w:szCs w:val="26"/>
              <w:rtl/>
            </w:rPr>
          </w:pPr>
        </w:p>
      </w:tc>
    </w:tr>
    <w:tr w:rsidR="00694556">
      <w:trPr>
        <w:trHeight w:val="337"/>
        <w:jc w:val="center"/>
      </w:trPr>
      <w:tc>
        <w:tcPr>
          <w:tcW w:w="8721" w:type="dxa"/>
          <w:gridSpan w:val="2"/>
        </w:tcPr>
        <w:p w:rsidR="00957C90" w:rsidRPr="00957C90" w:rsidRDefault="00D61BF9" w:rsidP="005A50D3">
          <w:pPr>
            <w:rPr>
              <w:b/>
              <w:bCs/>
              <w:noProof w:val="0"/>
              <w:sz w:val="26"/>
              <w:szCs w:val="26"/>
              <w:rtl/>
            </w:rPr>
          </w:pPr>
          <w:sdt>
            <w:sdtPr>
              <w:rPr>
                <w:b/>
                <w:bCs/>
                <w:noProof w:val="0"/>
                <w:sz w:val="26"/>
                <w:szCs w:val="26"/>
                <w:rtl/>
              </w:rPr>
              <w:alias w:val="1170"/>
              <w:tag w:val="1170"/>
              <w:id w:val="299038016"/>
              <w:text w:multiLine="1"/>
            </w:sdtPr>
            <w:sdtEndPr/>
            <w:sdtContent>
              <w:r w:rsidR="00633C4F">
                <w:rPr>
                  <w:b/>
                  <w:bCs/>
                  <w:noProof w:val="0"/>
                  <w:sz w:val="26"/>
                  <w:szCs w:val="26"/>
                  <w:rtl/>
                </w:rPr>
                <w:t>ו"ע</w:t>
              </w:r>
            </w:sdtContent>
          </w:sdt>
          <w:r w:rsidR="00005C8B">
            <w:rPr>
              <w:b/>
              <w:bCs/>
              <w:noProof w:val="0"/>
              <w:sz w:val="26"/>
              <w:szCs w:val="26"/>
              <w:rtl/>
            </w:rPr>
            <w:t xml:space="preserve"> </w:t>
          </w:r>
          <w:sdt>
            <w:sdtPr>
              <w:rPr>
                <w:b/>
                <w:bCs/>
                <w:noProof w:val="0"/>
                <w:sz w:val="26"/>
                <w:szCs w:val="26"/>
                <w:rtl/>
              </w:rPr>
              <w:alias w:val="1171"/>
              <w:tag w:val="1171"/>
              <w:id w:val="81650337"/>
              <w:text w:multiLine="1"/>
            </w:sdtPr>
            <w:sdtEndPr/>
            <w:sdtContent>
              <w:r w:rsidR="00633C4F">
                <w:rPr>
                  <w:b/>
                  <w:bCs/>
                  <w:noProof w:val="0"/>
                  <w:sz w:val="26"/>
                  <w:szCs w:val="26"/>
                  <w:rtl/>
                </w:rPr>
                <w:t>7018-04-16</w:t>
              </w:r>
            </w:sdtContent>
          </w:sdt>
          <w:r w:rsidR="00005C8B">
            <w:rPr>
              <w:b/>
              <w:bCs/>
              <w:noProof w:val="0"/>
              <w:sz w:val="26"/>
              <w:szCs w:val="26"/>
              <w:rtl/>
            </w:rPr>
            <w:t xml:space="preserve"> </w:t>
          </w:r>
          <w:sdt>
            <w:sdtPr>
              <w:rPr>
                <w:b/>
                <w:bCs/>
                <w:noProof w:val="0"/>
                <w:sz w:val="26"/>
                <w:szCs w:val="26"/>
                <w:rtl/>
              </w:rPr>
              <w:alias w:val="1172"/>
              <w:tag w:val="1172"/>
              <w:id w:val="-1742169342"/>
              <w:text w:multiLine="1"/>
            </w:sdtPr>
            <w:sdtEndPr/>
            <w:sdtContent>
              <w:r w:rsidR="00633C4F">
                <w:rPr>
                  <w:b/>
                  <w:bCs/>
                  <w:noProof w:val="0"/>
                  <w:sz w:val="26"/>
                  <w:szCs w:val="26"/>
                  <w:rtl/>
                </w:rPr>
                <w:t>כספי</w:t>
              </w:r>
              <w:r w:rsidR="005A50D3">
                <w:rPr>
                  <w:rFonts w:hint="cs"/>
                  <w:b/>
                  <w:bCs/>
                  <w:noProof w:val="0"/>
                  <w:sz w:val="26"/>
                  <w:szCs w:val="26"/>
                  <w:rtl/>
                </w:rPr>
                <w:t xml:space="preserve"> </w:t>
              </w:r>
              <w:r w:rsidR="00633C4F">
                <w:rPr>
                  <w:b/>
                  <w:bCs/>
                  <w:noProof w:val="0"/>
                  <w:sz w:val="26"/>
                  <w:szCs w:val="26"/>
                  <w:rtl/>
                </w:rPr>
                <w:t>נ' מנהל מיסוי מקרקעין חיפה</w:t>
              </w:r>
            </w:sdtContent>
          </w:sdt>
        </w:p>
      </w:tc>
    </w:tr>
  </w:tbl>
  <w:p w:rsidR="00694556" w:rsidRDefault="00005C8B">
    <w:pPr>
      <w:pStyle w:val="a3"/>
      <w:rPr>
        <w:noProof w:val="0"/>
        <w:rtl/>
      </w:rPr>
    </w:pPr>
    <w:r>
      <w:rPr>
        <w:noProof w:val="0"/>
        <w:rt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556"/>
    <w:rsid w:val="00005C8B"/>
    <w:rsid w:val="000146C2"/>
    <w:rsid w:val="00016661"/>
    <w:rsid w:val="00016C35"/>
    <w:rsid w:val="000258FD"/>
    <w:rsid w:val="00037DD4"/>
    <w:rsid w:val="00047411"/>
    <w:rsid w:val="00052E3D"/>
    <w:rsid w:val="00056423"/>
    <w:rsid w:val="000564AB"/>
    <w:rsid w:val="00097EE9"/>
    <w:rsid w:val="000A7136"/>
    <w:rsid w:val="000D4A02"/>
    <w:rsid w:val="001072A9"/>
    <w:rsid w:val="00121F97"/>
    <w:rsid w:val="001277D7"/>
    <w:rsid w:val="00130DE8"/>
    <w:rsid w:val="00132017"/>
    <w:rsid w:val="00140377"/>
    <w:rsid w:val="0014234E"/>
    <w:rsid w:val="00145A87"/>
    <w:rsid w:val="00164D81"/>
    <w:rsid w:val="0017183D"/>
    <w:rsid w:val="00187217"/>
    <w:rsid w:val="00187E0D"/>
    <w:rsid w:val="001A248A"/>
    <w:rsid w:val="001C4003"/>
    <w:rsid w:val="001D1DAF"/>
    <w:rsid w:val="001D21B5"/>
    <w:rsid w:val="001E7DF4"/>
    <w:rsid w:val="001F5474"/>
    <w:rsid w:val="00201950"/>
    <w:rsid w:val="002052E1"/>
    <w:rsid w:val="00211EB8"/>
    <w:rsid w:val="00217AD7"/>
    <w:rsid w:val="002256D5"/>
    <w:rsid w:val="002352F7"/>
    <w:rsid w:val="00241E8C"/>
    <w:rsid w:val="00246FD0"/>
    <w:rsid w:val="00290242"/>
    <w:rsid w:val="002A3EAA"/>
    <w:rsid w:val="002A447B"/>
    <w:rsid w:val="002A4628"/>
    <w:rsid w:val="002F29E6"/>
    <w:rsid w:val="002F2C3D"/>
    <w:rsid w:val="00335ED1"/>
    <w:rsid w:val="00354656"/>
    <w:rsid w:val="003617D8"/>
    <w:rsid w:val="00377D26"/>
    <w:rsid w:val="00381D3A"/>
    <w:rsid w:val="003823DA"/>
    <w:rsid w:val="00393047"/>
    <w:rsid w:val="003975FB"/>
    <w:rsid w:val="003A49D4"/>
    <w:rsid w:val="003B5071"/>
    <w:rsid w:val="003D0BDC"/>
    <w:rsid w:val="003E671A"/>
    <w:rsid w:val="00411387"/>
    <w:rsid w:val="00425F8E"/>
    <w:rsid w:val="0043595F"/>
    <w:rsid w:val="00440D59"/>
    <w:rsid w:val="00441DB0"/>
    <w:rsid w:val="004471CB"/>
    <w:rsid w:val="00453AB9"/>
    <w:rsid w:val="0046236F"/>
    <w:rsid w:val="0047645A"/>
    <w:rsid w:val="004C1443"/>
    <w:rsid w:val="004D206F"/>
    <w:rsid w:val="004D44D4"/>
    <w:rsid w:val="004D49A3"/>
    <w:rsid w:val="004E5F07"/>
    <w:rsid w:val="004E6068"/>
    <w:rsid w:val="004E6E3C"/>
    <w:rsid w:val="004F14ED"/>
    <w:rsid w:val="005124F1"/>
    <w:rsid w:val="00514A90"/>
    <w:rsid w:val="00530BAD"/>
    <w:rsid w:val="00541598"/>
    <w:rsid w:val="00547DB7"/>
    <w:rsid w:val="00567324"/>
    <w:rsid w:val="00570591"/>
    <w:rsid w:val="0057695E"/>
    <w:rsid w:val="005A50D3"/>
    <w:rsid w:val="005B0F49"/>
    <w:rsid w:val="005B4A64"/>
    <w:rsid w:val="005C00DC"/>
    <w:rsid w:val="005C1035"/>
    <w:rsid w:val="005C7EC6"/>
    <w:rsid w:val="005D1C6C"/>
    <w:rsid w:val="005D4BDB"/>
    <w:rsid w:val="005E5F3B"/>
    <w:rsid w:val="005F347C"/>
    <w:rsid w:val="006039CD"/>
    <w:rsid w:val="00622BAA"/>
    <w:rsid w:val="00625A6D"/>
    <w:rsid w:val="00625C89"/>
    <w:rsid w:val="0063000D"/>
    <w:rsid w:val="00633C4F"/>
    <w:rsid w:val="006534FC"/>
    <w:rsid w:val="0065509A"/>
    <w:rsid w:val="00671BD5"/>
    <w:rsid w:val="006805C1"/>
    <w:rsid w:val="006816EC"/>
    <w:rsid w:val="00684840"/>
    <w:rsid w:val="00694556"/>
    <w:rsid w:val="006C2F69"/>
    <w:rsid w:val="006D112A"/>
    <w:rsid w:val="006E1A53"/>
    <w:rsid w:val="00702016"/>
    <w:rsid w:val="007056AA"/>
    <w:rsid w:val="00712889"/>
    <w:rsid w:val="00722F86"/>
    <w:rsid w:val="00726A8A"/>
    <w:rsid w:val="00731C5E"/>
    <w:rsid w:val="00744F41"/>
    <w:rsid w:val="00745364"/>
    <w:rsid w:val="007478F3"/>
    <w:rsid w:val="00776B2C"/>
    <w:rsid w:val="00787155"/>
    <w:rsid w:val="007967F4"/>
    <w:rsid w:val="007A24FE"/>
    <w:rsid w:val="007A35AA"/>
    <w:rsid w:val="007B3FF4"/>
    <w:rsid w:val="007E71AE"/>
    <w:rsid w:val="007F1048"/>
    <w:rsid w:val="00816058"/>
    <w:rsid w:val="00820005"/>
    <w:rsid w:val="00842E7B"/>
    <w:rsid w:val="008447D2"/>
    <w:rsid w:val="0084685D"/>
    <w:rsid w:val="00846D27"/>
    <w:rsid w:val="008470A4"/>
    <w:rsid w:val="008572E0"/>
    <w:rsid w:val="008610A7"/>
    <w:rsid w:val="00887B1C"/>
    <w:rsid w:val="00887EFA"/>
    <w:rsid w:val="00893834"/>
    <w:rsid w:val="008B08BB"/>
    <w:rsid w:val="008E1332"/>
    <w:rsid w:val="008E1ECA"/>
    <w:rsid w:val="008E1EED"/>
    <w:rsid w:val="00903896"/>
    <w:rsid w:val="00927813"/>
    <w:rsid w:val="009337CE"/>
    <w:rsid w:val="00943D37"/>
    <w:rsid w:val="00943FF3"/>
    <w:rsid w:val="00944D13"/>
    <w:rsid w:val="009569CC"/>
    <w:rsid w:val="00957C90"/>
    <w:rsid w:val="00961F01"/>
    <w:rsid w:val="0096202B"/>
    <w:rsid w:val="009636C5"/>
    <w:rsid w:val="009856D2"/>
    <w:rsid w:val="00992555"/>
    <w:rsid w:val="0099431E"/>
    <w:rsid w:val="009C0E90"/>
    <w:rsid w:val="009E0263"/>
    <w:rsid w:val="009E5EEE"/>
    <w:rsid w:val="00A17068"/>
    <w:rsid w:val="00A267CF"/>
    <w:rsid w:val="00A43458"/>
    <w:rsid w:val="00A80E15"/>
    <w:rsid w:val="00A82F2A"/>
    <w:rsid w:val="00A93F21"/>
    <w:rsid w:val="00AC4E19"/>
    <w:rsid w:val="00AC60AC"/>
    <w:rsid w:val="00AC631C"/>
    <w:rsid w:val="00AD1247"/>
    <w:rsid w:val="00AD30B2"/>
    <w:rsid w:val="00AD3B34"/>
    <w:rsid w:val="00AF1ED6"/>
    <w:rsid w:val="00B02F31"/>
    <w:rsid w:val="00B119C4"/>
    <w:rsid w:val="00B20CB0"/>
    <w:rsid w:val="00B2121B"/>
    <w:rsid w:val="00B22012"/>
    <w:rsid w:val="00B22FDB"/>
    <w:rsid w:val="00B30B98"/>
    <w:rsid w:val="00B3280F"/>
    <w:rsid w:val="00B32C61"/>
    <w:rsid w:val="00B3545F"/>
    <w:rsid w:val="00B368FE"/>
    <w:rsid w:val="00B50CE4"/>
    <w:rsid w:val="00B56728"/>
    <w:rsid w:val="00B66D01"/>
    <w:rsid w:val="00B718FA"/>
    <w:rsid w:val="00B72A56"/>
    <w:rsid w:val="00B779D9"/>
    <w:rsid w:val="00B80CBD"/>
    <w:rsid w:val="00B90179"/>
    <w:rsid w:val="00BC3369"/>
    <w:rsid w:val="00BC7EBA"/>
    <w:rsid w:val="00BE6A69"/>
    <w:rsid w:val="00BF77EE"/>
    <w:rsid w:val="00C2638D"/>
    <w:rsid w:val="00C32E0F"/>
    <w:rsid w:val="00C37CF2"/>
    <w:rsid w:val="00C42BF9"/>
    <w:rsid w:val="00C57148"/>
    <w:rsid w:val="00C81B23"/>
    <w:rsid w:val="00C83E56"/>
    <w:rsid w:val="00CA18D4"/>
    <w:rsid w:val="00CA4485"/>
    <w:rsid w:val="00CA5B4B"/>
    <w:rsid w:val="00CB3A6A"/>
    <w:rsid w:val="00CC6D03"/>
    <w:rsid w:val="00CD028C"/>
    <w:rsid w:val="00CE3B8C"/>
    <w:rsid w:val="00CE5D38"/>
    <w:rsid w:val="00CF3C46"/>
    <w:rsid w:val="00D13706"/>
    <w:rsid w:val="00D27CC3"/>
    <w:rsid w:val="00D319B3"/>
    <w:rsid w:val="00D43E87"/>
    <w:rsid w:val="00D53924"/>
    <w:rsid w:val="00D544F4"/>
    <w:rsid w:val="00D60849"/>
    <w:rsid w:val="00D6190C"/>
    <w:rsid w:val="00D61BF9"/>
    <w:rsid w:val="00D65A5B"/>
    <w:rsid w:val="00D764A1"/>
    <w:rsid w:val="00D76D7F"/>
    <w:rsid w:val="00D96D8C"/>
    <w:rsid w:val="00DA67BF"/>
    <w:rsid w:val="00DB293F"/>
    <w:rsid w:val="00DB39BF"/>
    <w:rsid w:val="00DD337E"/>
    <w:rsid w:val="00DD4EBB"/>
    <w:rsid w:val="00DE16E0"/>
    <w:rsid w:val="00DF26DC"/>
    <w:rsid w:val="00DF561C"/>
    <w:rsid w:val="00E00B6F"/>
    <w:rsid w:val="00E2127A"/>
    <w:rsid w:val="00E24524"/>
    <w:rsid w:val="00E30832"/>
    <w:rsid w:val="00E33406"/>
    <w:rsid w:val="00E3650A"/>
    <w:rsid w:val="00E54642"/>
    <w:rsid w:val="00E5566A"/>
    <w:rsid w:val="00E62EBC"/>
    <w:rsid w:val="00E63D3B"/>
    <w:rsid w:val="00E67527"/>
    <w:rsid w:val="00E733FF"/>
    <w:rsid w:val="00E75F35"/>
    <w:rsid w:val="00E76B83"/>
    <w:rsid w:val="00E87456"/>
    <w:rsid w:val="00E97908"/>
    <w:rsid w:val="00EA46AD"/>
    <w:rsid w:val="00EA5EB8"/>
    <w:rsid w:val="00ED0D6F"/>
    <w:rsid w:val="00ED2323"/>
    <w:rsid w:val="00ED58C1"/>
    <w:rsid w:val="00EE78FC"/>
    <w:rsid w:val="00EF3ED0"/>
    <w:rsid w:val="00F029E3"/>
    <w:rsid w:val="00F17E56"/>
    <w:rsid w:val="00F27586"/>
    <w:rsid w:val="00F372F9"/>
    <w:rsid w:val="00F43B86"/>
    <w:rsid w:val="00F43CF1"/>
    <w:rsid w:val="00F45C48"/>
    <w:rsid w:val="00F53898"/>
    <w:rsid w:val="00F55ED0"/>
    <w:rsid w:val="00F62B1B"/>
    <w:rsid w:val="00F85DFD"/>
    <w:rsid w:val="00F90B79"/>
    <w:rsid w:val="00FB6B1B"/>
    <w:rsid w:val="00FC2CED"/>
    <w:rsid w:val="00FE5E9C"/>
  </w:rsids>
  <m:mathPr>
    <m:mathFont m:val="Cambria Math"/>
    <m:brkBin m:val="before"/>
    <m:brkBinSub m:val="--"/>
    <m:smallFrac m:val="0"/>
    <m:dispDef/>
    <m:lMargin m:val="0"/>
    <m:rMargin m:val="0"/>
    <m:defJc m:val="centerGroup"/>
    <m:wrapIndent m:val="1440"/>
    <m:intLim m:val="subSup"/>
    <m:naryLim m:val="undOvr"/>
  </m:mathPr>
  <w:attachedSchema w:val="http://schemas.microsoft.com/InformationBridge/2004"/>
  <w:attachedSchema w:val="NGCS.MergeFields.Schema"/>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536381-D80A-4082-BD55-2E470B05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423"/>
    <w:pPr>
      <w:bidi/>
    </w:pPr>
    <w:rPr>
      <w:rFonts w:cs="David"/>
      <w:noProof/>
      <w:sz w:val="24"/>
      <w:szCs w:val="24"/>
    </w:rPr>
  </w:style>
  <w:style w:type="paragraph" w:styleId="4">
    <w:name w:val="heading 4"/>
    <w:basedOn w:val="a"/>
    <w:next w:val="a"/>
    <w:qFormat/>
    <w:rsid w:val="00C64423"/>
    <w:pPr>
      <w:keepNext/>
      <w:ind w:left="5760" w:firstLine="720"/>
      <w:outlineLvl w:val="3"/>
    </w:pPr>
    <w:rPr>
      <w:rFonts w:cs="Narkisim"/>
      <w:b/>
      <w:bCs/>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64423"/>
    <w:pPr>
      <w:tabs>
        <w:tab w:val="center" w:pos="4153"/>
        <w:tab w:val="right" w:pos="8306"/>
      </w:tabs>
    </w:pPr>
  </w:style>
  <w:style w:type="paragraph" w:styleId="a4">
    <w:name w:val="footer"/>
    <w:basedOn w:val="a"/>
    <w:rsid w:val="00C64423"/>
    <w:pPr>
      <w:tabs>
        <w:tab w:val="center" w:pos="4153"/>
        <w:tab w:val="right" w:pos="8306"/>
      </w:tabs>
    </w:pPr>
  </w:style>
  <w:style w:type="paragraph" w:customStyle="1" w:styleId="a5">
    <w:name w:val="סעיפים"/>
    <w:basedOn w:val="a"/>
    <w:rsid w:val="00C64423"/>
    <w:pPr>
      <w:tabs>
        <w:tab w:val="left" w:pos="567"/>
        <w:tab w:val="left" w:pos="1134"/>
        <w:tab w:val="left" w:pos="1701"/>
        <w:tab w:val="left" w:pos="2268"/>
        <w:tab w:val="left" w:pos="2835"/>
        <w:tab w:val="left" w:pos="3402"/>
        <w:tab w:val="left" w:pos="3969"/>
      </w:tabs>
      <w:spacing w:line="360" w:lineRule="auto"/>
      <w:jc w:val="both"/>
    </w:pPr>
    <w:rPr>
      <w:noProof w:val="0"/>
    </w:rPr>
  </w:style>
  <w:style w:type="paragraph" w:styleId="a6">
    <w:name w:val="annotation text"/>
    <w:basedOn w:val="a"/>
    <w:semiHidden/>
    <w:rsid w:val="00C64423"/>
    <w:rPr>
      <w:rFonts w:cs="Times New Roman"/>
      <w:noProof w:val="0"/>
    </w:rPr>
  </w:style>
  <w:style w:type="character" w:styleId="a7">
    <w:name w:val="annotation reference"/>
    <w:basedOn w:val="a0"/>
    <w:semiHidden/>
    <w:rsid w:val="00C64423"/>
    <w:rPr>
      <w:sz w:val="16"/>
      <w:szCs w:val="16"/>
    </w:rPr>
  </w:style>
  <w:style w:type="paragraph" w:styleId="a8">
    <w:name w:val="Balloon Text"/>
    <w:basedOn w:val="a"/>
    <w:semiHidden/>
    <w:rsid w:val="00C64423"/>
    <w:rPr>
      <w:rFonts w:ascii="Tahoma" w:hAnsi="Tahoma" w:cs="Tahoma"/>
      <w:sz w:val="16"/>
      <w:szCs w:val="16"/>
    </w:rPr>
  </w:style>
  <w:style w:type="table" w:styleId="a9">
    <w:name w:val="Table Grid"/>
    <w:basedOn w:val="a1"/>
    <w:rsid w:val="00C6442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C64423"/>
  </w:style>
  <w:style w:type="character" w:styleId="ab">
    <w:name w:val="page number"/>
    <w:basedOn w:val="a0"/>
    <w:rsid w:val="00C64423"/>
  </w:style>
  <w:style w:type="table" w:customStyle="1" w:styleId="1">
    <w:name w:val="טבלת רשת1"/>
    <w:basedOn w:val="a1"/>
    <w:next w:val="a9"/>
    <w:rsid w:val="001C4003"/>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957C90"/>
    <w:rPr>
      <w:color w:val="808080"/>
    </w:rPr>
  </w:style>
  <w:style w:type="character" w:customStyle="1" w:styleId="default">
    <w:name w:val="default"/>
    <w:basedOn w:val="a0"/>
    <w:rsid w:val="008E1ECA"/>
    <w:rPr>
      <w:rFonts w:ascii="Times New Roman" w:hAnsi="Times New Roman" w:cs="Times New Roman"/>
      <w:sz w:val="26"/>
      <w:szCs w:val="26"/>
    </w:rPr>
  </w:style>
  <w:style w:type="paragraph" w:customStyle="1" w:styleId="P03">
    <w:name w:val="P03"/>
    <w:basedOn w:val="a"/>
    <w:rsid w:val="008E1ECA"/>
    <w:pPr>
      <w:widowControl w:val="0"/>
      <w:tabs>
        <w:tab w:val="left" w:pos="624"/>
        <w:tab w:val="left" w:pos="1021"/>
        <w:tab w:val="left" w:pos="1474"/>
        <w:tab w:val="left" w:pos="1928"/>
        <w:tab w:val="left" w:pos="2381"/>
        <w:tab w:val="left" w:pos="2835"/>
        <w:tab w:val="right" w:leader="dot" w:pos="6259"/>
      </w:tabs>
      <w:suppressAutoHyphens/>
      <w:autoSpaceDE w:val="0"/>
      <w:autoSpaceDN w:val="0"/>
      <w:spacing w:before="60"/>
      <w:ind w:left="2835" w:right="1474" w:hanging="1474"/>
      <w:jc w:val="both"/>
    </w:pPr>
    <w:rPr>
      <w:rFonts w:cs="Times New Roman"/>
      <w:sz w:val="20"/>
      <w:szCs w:val="26"/>
      <w:lang w:eastAsia="he-IL"/>
    </w:rPr>
  </w:style>
  <w:style w:type="paragraph" w:customStyle="1" w:styleId="P33">
    <w:name w:val="P33"/>
    <w:basedOn w:val="a"/>
    <w:rsid w:val="008E1ECA"/>
    <w:pPr>
      <w:widowControl w:val="0"/>
      <w:tabs>
        <w:tab w:val="left" w:pos="1928"/>
        <w:tab w:val="left" w:pos="2381"/>
        <w:tab w:val="left" w:pos="2835"/>
        <w:tab w:val="right" w:leader="dot" w:pos="6259"/>
      </w:tabs>
      <w:suppressAutoHyphens/>
      <w:autoSpaceDE w:val="0"/>
      <w:autoSpaceDN w:val="0"/>
      <w:spacing w:before="60"/>
      <w:ind w:left="2835" w:right="1474"/>
      <w:jc w:val="both"/>
    </w:pPr>
    <w:rPr>
      <w:rFonts w:cs="Times New Roman"/>
      <w:sz w:val="20"/>
      <w:szCs w:val="26"/>
      <w:lang w:eastAsia="he-IL"/>
    </w:rPr>
  </w:style>
  <w:style w:type="paragraph" w:customStyle="1" w:styleId="P44">
    <w:name w:val="P44"/>
    <w:basedOn w:val="a"/>
    <w:rsid w:val="008E1ECA"/>
    <w:pPr>
      <w:widowControl w:val="0"/>
      <w:tabs>
        <w:tab w:val="left" w:pos="2381"/>
        <w:tab w:val="left" w:pos="2835"/>
        <w:tab w:val="right" w:leader="dot" w:pos="6259"/>
      </w:tabs>
      <w:suppressAutoHyphens/>
      <w:autoSpaceDE w:val="0"/>
      <w:autoSpaceDN w:val="0"/>
      <w:spacing w:before="60"/>
      <w:ind w:left="2835" w:right="1928"/>
      <w:jc w:val="both"/>
    </w:pPr>
    <w:rPr>
      <w:rFonts w:cs="Times New Roman"/>
      <w:sz w:val="20"/>
      <w:szCs w:val="26"/>
      <w:lang w:eastAsia="he-IL"/>
    </w:rPr>
  </w:style>
  <w:style w:type="paragraph" w:customStyle="1" w:styleId="P55">
    <w:name w:val="P55"/>
    <w:basedOn w:val="a"/>
    <w:rsid w:val="008E1ECA"/>
    <w:pPr>
      <w:widowControl w:val="0"/>
      <w:tabs>
        <w:tab w:val="left" w:pos="2835"/>
        <w:tab w:val="right" w:leader="dot" w:pos="6259"/>
      </w:tabs>
      <w:suppressAutoHyphens/>
      <w:autoSpaceDE w:val="0"/>
      <w:autoSpaceDN w:val="0"/>
      <w:spacing w:before="60"/>
      <w:ind w:left="2835" w:right="2381"/>
      <w:jc w:val="both"/>
    </w:pPr>
    <w:rPr>
      <w:rFonts w:cs="Times New Roman"/>
      <w:sz w:val="20"/>
      <w:szCs w:val="2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597849">
      <w:bodyDiv w:val="1"/>
      <w:marLeft w:val="0"/>
      <w:marRight w:val="0"/>
      <w:marTop w:val="0"/>
      <w:marBottom w:val="0"/>
      <w:divBdr>
        <w:top w:val="none" w:sz="0" w:space="0" w:color="auto"/>
        <w:left w:val="none" w:sz="0" w:space="0" w:color="auto"/>
        <w:bottom w:val="none" w:sz="0" w:space="0" w:color="auto"/>
        <w:right w:val="none" w:sz="0" w:space="0" w:color="auto"/>
      </w:divBdr>
    </w:div>
    <w:div w:id="1215235742">
      <w:bodyDiv w:val="1"/>
      <w:marLeft w:val="0"/>
      <w:marRight w:val="0"/>
      <w:marTop w:val="0"/>
      <w:marBottom w:val="0"/>
      <w:divBdr>
        <w:top w:val="none" w:sz="0" w:space="0" w:color="auto"/>
        <w:left w:val="none" w:sz="0" w:space="0" w:color="auto"/>
        <w:bottom w:val="none" w:sz="0" w:space="0" w:color="auto"/>
        <w:right w:val="none" w:sz="0" w:space="0" w:color="auto"/>
      </w:divBdr>
    </w:div>
    <w:div w:id="1281112861">
      <w:bodyDiv w:val="1"/>
      <w:marLeft w:val="0"/>
      <w:marRight w:val="0"/>
      <w:marTop w:val="0"/>
      <w:marBottom w:val="0"/>
      <w:divBdr>
        <w:top w:val="none" w:sz="0" w:space="0" w:color="auto"/>
        <w:left w:val="none" w:sz="0" w:space="0" w:color="auto"/>
        <w:bottom w:val="none" w:sz="0" w:space="0" w:color="auto"/>
        <w:right w:val="none" w:sz="0" w:space="0" w:color="auto"/>
      </w:divBdr>
    </w:div>
    <w:div w:id="1307122835">
      <w:bodyDiv w:val="1"/>
      <w:marLeft w:val="0"/>
      <w:marRight w:val="0"/>
      <w:marTop w:val="0"/>
      <w:marBottom w:val="0"/>
      <w:divBdr>
        <w:top w:val="none" w:sz="0" w:space="0" w:color="auto"/>
        <w:left w:val="none" w:sz="0" w:space="0" w:color="auto"/>
        <w:bottom w:val="none" w:sz="0" w:space="0" w:color="auto"/>
        <w:right w:val="none" w:sz="0" w:space="0" w:color="auto"/>
      </w:divBdr>
    </w:div>
    <w:div w:id="1360281308">
      <w:bodyDiv w:val="1"/>
      <w:marLeft w:val="0"/>
      <w:marRight w:val="0"/>
      <w:marTop w:val="0"/>
      <w:marBottom w:val="0"/>
      <w:divBdr>
        <w:top w:val="none" w:sz="0" w:space="0" w:color="auto"/>
        <w:left w:val="none" w:sz="0" w:space="0" w:color="auto"/>
        <w:bottom w:val="none" w:sz="0" w:space="0" w:color="auto"/>
        <w:right w:val="none" w:sz="0" w:space="0" w:color="auto"/>
      </w:divBdr>
    </w:div>
    <w:div w:id="1393119540">
      <w:bodyDiv w:val="1"/>
      <w:marLeft w:val="0"/>
      <w:marRight w:val="0"/>
      <w:marTop w:val="0"/>
      <w:marBottom w:val="0"/>
      <w:divBdr>
        <w:top w:val="none" w:sz="0" w:space="0" w:color="auto"/>
        <w:left w:val="none" w:sz="0" w:space="0" w:color="auto"/>
        <w:bottom w:val="none" w:sz="0" w:space="0" w:color="auto"/>
        <w:right w:val="none" w:sz="0" w:space="0" w:color="auto"/>
      </w:divBdr>
    </w:div>
    <w:div w:id="1432820806">
      <w:bodyDiv w:val="1"/>
      <w:marLeft w:val="0"/>
      <w:marRight w:val="0"/>
      <w:marTop w:val="0"/>
      <w:marBottom w:val="0"/>
      <w:divBdr>
        <w:top w:val="none" w:sz="0" w:space="0" w:color="auto"/>
        <w:left w:val="none" w:sz="0" w:space="0" w:color="auto"/>
        <w:bottom w:val="none" w:sz="0" w:space="0" w:color="auto"/>
        <w:right w:val="none" w:sz="0" w:space="0" w:color="auto"/>
      </w:divBdr>
    </w:div>
    <w:div w:id="169646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3735</Words>
  <Characters>18677</Characters>
  <Application>Microsoft Office Word</Application>
  <DocSecurity>0</DocSecurity>
  <Lines>155</Lines>
  <Paragraphs>44</Paragraphs>
  <ScaleCrop>false</ScaleCrop>
  <HeadingPairs>
    <vt:vector size="2" baseType="variant">
      <vt:variant>
        <vt:lpstr>שם</vt:lpstr>
      </vt:variant>
      <vt:variant>
        <vt:i4>1</vt:i4>
      </vt:variant>
    </vt:vector>
  </HeadingPairs>
  <TitlesOfParts>
    <vt:vector size="1" baseType="lpstr">
      <vt:lpstr/>
    </vt:vector>
  </TitlesOfParts>
  <Company>Microsoft Corporation</Company>
  <LinksUpToDate>false</LinksUpToDate>
  <CharactersWithSpaces>22368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anatk</dc:creator>
  <cp:keywords/>
  <dc:description/>
  <cp:lastModifiedBy>dalia</cp:lastModifiedBy>
  <cp:revision>2</cp:revision>
  <cp:lastPrinted>2017-02-08T07:44:00Z</cp:lastPrinted>
  <dcterms:created xsi:type="dcterms:W3CDTF">2017-02-23T09:00:00Z</dcterms:created>
  <dcterms:modified xsi:type="dcterms:W3CDTF">2017-02-23T09:00:00Z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C:\Program Files\NGCS\NGCS.Common.WordTemplate.vsto|a6b55e7c-583a-4154-845d-901f18a53e62|vstolocal</vt:lpwstr>
  </property>
  <property fmtid="{D5CDD505-2E9C-101B-9397-08002B2CF9AE}" pid="3" name="_AssemblyName">
    <vt:lpwstr>4E3C66D5-58D4-491E-A7D4-64AF99AF6E8B</vt:lpwstr>
  </property>
</Properties>
</file>